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lrutnt"/>
        <w:tblpPr w:leftFromText="141" w:rightFromText="141" w:horzAnchor="page" w:tblpX="8074" w:tblpY="-9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20" w:firstRow="1" w:lastRow="0" w:firstColumn="0" w:lastColumn="0" w:noHBand="0" w:noVBand="1"/>
        <w:tblCaption w:val="Dokumeninformation"/>
      </w:tblPr>
      <w:tblGrid>
        <w:gridCol w:w="3096"/>
      </w:tblGrid>
      <w:tr w:rsidR="000F2ECB" w:rsidRPr="00A413F2" w14:paraId="2386C0E6" w14:textId="77777777" w:rsidTr="0224C7B8">
        <w:trPr>
          <w:trHeight w:val="426"/>
          <w:tblHeader/>
        </w:trPr>
        <w:tc>
          <w:tcPr>
            <w:tcW w:w="3096" w:type="dxa"/>
          </w:tcPr>
          <w:p w14:paraId="45D56539" w14:textId="77777777" w:rsidR="00C81DB9" w:rsidRPr="00A413F2" w:rsidRDefault="00A413F2" w:rsidP="00C81DB9">
            <w:pPr>
              <w:spacing w:line="220" w:lineRule="atLeast"/>
              <w:jc w:val="right"/>
              <w:rPr>
                <w:rFonts w:asciiTheme="majorHAnsi" w:hAnsiTheme="majorHAnsi" w:cstheme="majorHAnsi"/>
                <w:szCs w:val="16"/>
              </w:rPr>
            </w:pPr>
            <w:bookmarkStart w:id="0" w:name="xxFirstPageTop"/>
            <w:bookmarkEnd w:id="0"/>
            <w:r w:rsidRPr="00A413F2">
              <w:rPr>
                <w:rFonts w:asciiTheme="majorHAnsi" w:hAnsiTheme="majorHAnsi" w:cstheme="majorHAnsi"/>
                <w:szCs w:val="16"/>
              </w:rPr>
              <w:t>Rapport</w:t>
            </w:r>
          </w:p>
          <w:p w14:paraId="6B55AFDA" w14:textId="23BFBD3E" w:rsidR="00A413F2" w:rsidRPr="00A413F2" w:rsidRDefault="00A413F2" w:rsidP="00C81DB9">
            <w:pPr>
              <w:spacing w:line="220" w:lineRule="atLeast"/>
              <w:jc w:val="right"/>
              <w:rPr>
                <w:rFonts w:asciiTheme="majorHAnsi" w:hAnsiTheme="majorHAnsi" w:cstheme="majorHAnsi"/>
                <w:sz w:val="16"/>
                <w:szCs w:val="16"/>
              </w:rPr>
            </w:pPr>
            <w:r w:rsidRPr="00A413F2">
              <w:rPr>
                <w:rFonts w:asciiTheme="majorHAnsi" w:hAnsiTheme="majorHAnsi" w:cstheme="majorHAnsi"/>
                <w:sz w:val="16"/>
                <w:szCs w:val="16"/>
              </w:rPr>
              <w:t>Datum: 2026-</w:t>
            </w:r>
            <w:r w:rsidR="00AC66B7" w:rsidRPr="00A413F2">
              <w:rPr>
                <w:rFonts w:asciiTheme="majorHAnsi" w:hAnsiTheme="majorHAnsi" w:cstheme="majorHAnsi"/>
                <w:sz w:val="16"/>
                <w:szCs w:val="16"/>
              </w:rPr>
              <w:t>0</w:t>
            </w:r>
            <w:r w:rsidR="00AC66B7">
              <w:rPr>
                <w:rFonts w:asciiTheme="majorHAnsi" w:hAnsiTheme="majorHAnsi" w:cstheme="majorHAnsi"/>
                <w:sz w:val="16"/>
                <w:szCs w:val="16"/>
              </w:rPr>
              <w:t>6</w:t>
            </w:r>
            <w:r w:rsidRPr="00A413F2">
              <w:rPr>
                <w:rFonts w:asciiTheme="majorHAnsi" w:hAnsiTheme="majorHAnsi" w:cstheme="majorHAnsi"/>
                <w:sz w:val="16"/>
                <w:szCs w:val="16"/>
              </w:rPr>
              <w:t>-</w:t>
            </w:r>
            <w:r w:rsidR="00FA5626">
              <w:rPr>
                <w:rFonts w:asciiTheme="majorHAnsi" w:hAnsiTheme="majorHAnsi" w:cstheme="majorHAnsi"/>
                <w:sz w:val="16"/>
                <w:szCs w:val="16"/>
              </w:rPr>
              <w:t>08</w:t>
            </w:r>
          </w:p>
          <w:p w14:paraId="0AD087CD" w14:textId="77777777" w:rsidR="00A413F2" w:rsidRDefault="00A413F2" w:rsidP="00C81DB9">
            <w:pPr>
              <w:spacing w:line="220" w:lineRule="atLeast"/>
              <w:jc w:val="right"/>
              <w:rPr>
                <w:rFonts w:asciiTheme="majorHAnsi" w:hAnsiTheme="majorHAnsi" w:cstheme="majorBidi"/>
                <w:sz w:val="16"/>
                <w:szCs w:val="16"/>
              </w:rPr>
            </w:pPr>
            <w:r w:rsidRPr="1D3F9BA0">
              <w:rPr>
                <w:rFonts w:asciiTheme="majorHAnsi" w:hAnsiTheme="majorHAnsi" w:cstheme="majorBidi"/>
                <w:sz w:val="16"/>
                <w:szCs w:val="16"/>
              </w:rPr>
              <w:t>Författare: Samuel Gök</w:t>
            </w:r>
            <w:r w:rsidR="000B43D0" w:rsidRPr="1D3F9BA0">
              <w:rPr>
                <w:rFonts w:asciiTheme="majorHAnsi" w:hAnsiTheme="majorHAnsi" w:cstheme="majorBidi"/>
                <w:sz w:val="16"/>
                <w:szCs w:val="16"/>
              </w:rPr>
              <w:t xml:space="preserve"> och </w:t>
            </w:r>
            <w:r w:rsidR="000B43D0">
              <w:br/>
            </w:r>
            <w:r w:rsidR="000B43D0" w:rsidRPr="1D3F9BA0">
              <w:rPr>
                <w:rFonts w:asciiTheme="majorHAnsi" w:hAnsiTheme="majorHAnsi" w:cstheme="majorBidi"/>
                <w:sz w:val="16"/>
                <w:szCs w:val="16"/>
              </w:rPr>
              <w:t>Andr</w:t>
            </w:r>
            <w:r w:rsidR="004C5D7C" w:rsidRPr="1D3F9BA0">
              <w:rPr>
                <w:rFonts w:asciiTheme="majorHAnsi" w:hAnsiTheme="majorHAnsi" w:cstheme="majorBidi"/>
                <w:sz w:val="16"/>
                <w:szCs w:val="16"/>
              </w:rPr>
              <w:t>é</w:t>
            </w:r>
            <w:r w:rsidR="000B43D0" w:rsidRPr="1D3F9BA0">
              <w:rPr>
                <w:rFonts w:asciiTheme="majorHAnsi" w:hAnsiTheme="majorHAnsi" w:cstheme="majorBidi"/>
                <w:sz w:val="16"/>
                <w:szCs w:val="16"/>
              </w:rPr>
              <w:t>a Eriksson</w:t>
            </w:r>
          </w:p>
          <w:p w14:paraId="1615DBC3" w14:textId="77777777" w:rsidR="007B3537" w:rsidRDefault="007B3537" w:rsidP="00C81DB9">
            <w:pPr>
              <w:spacing w:line="220" w:lineRule="atLeast"/>
              <w:jc w:val="right"/>
              <w:rPr>
                <w:rFonts w:asciiTheme="majorHAnsi" w:hAnsiTheme="majorHAnsi" w:cstheme="majorBidi"/>
                <w:sz w:val="16"/>
                <w:szCs w:val="16"/>
              </w:rPr>
            </w:pPr>
          </w:p>
          <w:p w14:paraId="542B7DD2" w14:textId="77CA610D" w:rsidR="007B3537" w:rsidRPr="00A413F2" w:rsidRDefault="00DF6C0B" w:rsidP="0224C7B8">
            <w:pPr>
              <w:spacing w:line="220" w:lineRule="atLeast"/>
              <w:jc w:val="right"/>
              <w:rPr>
                <w:rFonts w:asciiTheme="majorHAnsi" w:hAnsiTheme="majorHAnsi" w:cstheme="majorBidi"/>
                <w:sz w:val="16"/>
                <w:szCs w:val="16"/>
              </w:rPr>
            </w:pPr>
            <w:r w:rsidRPr="0224C7B8">
              <w:rPr>
                <w:rFonts w:asciiTheme="majorHAnsi" w:hAnsiTheme="majorHAnsi" w:cstheme="majorBidi"/>
                <w:sz w:val="16"/>
                <w:szCs w:val="16"/>
              </w:rPr>
              <w:t xml:space="preserve">Diarienummer: </w:t>
            </w:r>
            <w:r w:rsidR="00202BC7" w:rsidRPr="0224C7B8">
              <w:rPr>
                <w:rFonts w:asciiTheme="majorHAnsi" w:hAnsiTheme="majorHAnsi" w:cstheme="majorBidi"/>
                <w:sz w:val="16"/>
                <w:szCs w:val="16"/>
              </w:rPr>
              <w:t>25RS</w:t>
            </w:r>
            <w:r w:rsidR="0049352C" w:rsidRPr="0224C7B8">
              <w:rPr>
                <w:rFonts w:asciiTheme="majorHAnsi" w:hAnsiTheme="majorHAnsi" w:cstheme="majorBidi"/>
                <w:sz w:val="16"/>
                <w:szCs w:val="16"/>
              </w:rPr>
              <w:t>9211</w:t>
            </w:r>
            <w:r w:rsidR="00BC7E88" w:rsidRPr="0224C7B8">
              <w:rPr>
                <w:rFonts w:asciiTheme="majorHAnsi" w:hAnsiTheme="majorHAnsi" w:cstheme="majorBidi"/>
                <w:sz w:val="16"/>
                <w:szCs w:val="16"/>
              </w:rPr>
              <w:t>, RUN/</w:t>
            </w:r>
            <w:proofErr w:type="gramStart"/>
            <w:r w:rsidR="00BC7E88" w:rsidRPr="0224C7B8">
              <w:rPr>
                <w:rFonts w:asciiTheme="majorHAnsi" w:hAnsiTheme="majorHAnsi" w:cstheme="majorBidi"/>
                <w:sz w:val="16"/>
                <w:szCs w:val="16"/>
              </w:rPr>
              <w:t>25</w:t>
            </w:r>
            <w:r w:rsidR="00F959D7" w:rsidRPr="0224C7B8">
              <w:rPr>
                <w:rFonts w:asciiTheme="majorHAnsi" w:hAnsiTheme="majorHAnsi" w:cstheme="majorBidi"/>
                <w:sz w:val="16"/>
                <w:szCs w:val="16"/>
              </w:rPr>
              <w:t>0317</w:t>
            </w:r>
            <w:proofErr w:type="gramEnd"/>
          </w:p>
        </w:tc>
      </w:tr>
    </w:tbl>
    <w:p w14:paraId="03A308B5" w14:textId="77777777" w:rsidR="00771EE1" w:rsidRPr="00A413F2" w:rsidRDefault="00771EE1"/>
    <w:p w14:paraId="11E257EB" w14:textId="2DB38E07" w:rsidR="00A413F2" w:rsidRPr="00DB0D35" w:rsidRDefault="00246B34" w:rsidP="00A413F2">
      <w:pPr>
        <w:pStyle w:val="Version"/>
        <w:rPr>
          <w:b/>
          <w:sz w:val="56"/>
          <w:szCs w:val="56"/>
        </w:rPr>
      </w:pPr>
      <w:bookmarkStart w:id="1" w:name="xxFirstPage"/>
      <w:bookmarkEnd w:id="1"/>
      <w:r w:rsidRPr="00DB0D35">
        <w:rPr>
          <w:b/>
          <w:sz w:val="56"/>
          <w:szCs w:val="56"/>
        </w:rPr>
        <w:t>Regionalt strategiskt underlag för stråket Örebro–Karlstad</w:t>
      </w:r>
    </w:p>
    <w:p w14:paraId="47248925" w14:textId="4AB63FD7" w:rsidR="00DB0D35" w:rsidRPr="00DB0D35" w:rsidRDefault="00DB0D35" w:rsidP="00DB0D35">
      <w:pPr>
        <w:pStyle w:val="Version"/>
        <w:numPr>
          <w:ilvl w:val="0"/>
          <w:numId w:val="14"/>
        </w:numPr>
        <w:rPr>
          <w:sz w:val="18"/>
          <w:szCs w:val="18"/>
        </w:rPr>
      </w:pPr>
      <w:r w:rsidRPr="00DB0D35">
        <w:rPr>
          <w:b/>
          <w:sz w:val="48"/>
          <w:szCs w:val="48"/>
        </w:rPr>
        <w:t>Underlag för fortsatt dialog</w:t>
      </w:r>
    </w:p>
    <w:p w14:paraId="619E230D" w14:textId="4CF3B96D" w:rsidR="00771EE1" w:rsidRPr="00A413F2" w:rsidRDefault="0018448B">
      <w:r>
        <w:rPr>
          <w:noProof/>
        </w:rPr>
        <w:drawing>
          <wp:inline distT="0" distB="0" distL="0" distR="0" wp14:anchorId="17659102" wp14:editId="4514E075">
            <wp:extent cx="4817745" cy="3411855"/>
            <wp:effectExtent l="0" t="0" r="1905" b="0"/>
            <wp:docPr id="60784461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7745" cy="3411855"/>
                    </a:xfrm>
                    <a:prstGeom prst="rect">
                      <a:avLst/>
                    </a:prstGeom>
                    <a:noFill/>
                    <a:ln>
                      <a:noFill/>
                    </a:ln>
                  </pic:spPr>
                </pic:pic>
              </a:graphicData>
            </a:graphic>
          </wp:inline>
        </w:drawing>
      </w: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Tabell"/>
      </w:tblPr>
      <w:tblGrid>
        <w:gridCol w:w="7600"/>
      </w:tblGrid>
      <w:tr w:rsidR="00C30A04" w:rsidRPr="00A413F2" w14:paraId="2568EA5D" w14:textId="77777777" w:rsidTr="00600620">
        <w:trPr>
          <w:trHeight w:val="12610"/>
          <w:tblHeader/>
        </w:trPr>
        <w:tc>
          <w:tcPr>
            <w:tcW w:w="7740" w:type="dxa"/>
            <w:vAlign w:val="bottom"/>
          </w:tcPr>
          <w:p w14:paraId="05626050" w14:textId="02C356F2" w:rsidR="00A413F2" w:rsidRPr="00A413F2" w:rsidRDefault="001C0A34" w:rsidP="00A413F2">
            <w:pPr>
              <w:pStyle w:val="ISBN-Huvudrubrik"/>
              <w:rPr>
                <w:lang w:val="sv-SE"/>
              </w:rPr>
            </w:pPr>
            <w:bookmarkStart w:id="2" w:name="xxISBN"/>
            <w:bookmarkEnd w:id="2"/>
            <w:r w:rsidRPr="001C0A34">
              <w:rPr>
                <w:lang w:val="sv-SE"/>
              </w:rPr>
              <w:t xml:space="preserve">Regionalt strategiskt underlag för stråket </w:t>
            </w:r>
            <w:r w:rsidR="00C35340">
              <w:rPr>
                <w:lang w:val="sv-SE"/>
              </w:rPr>
              <w:br/>
            </w:r>
            <w:r w:rsidRPr="001C0A34">
              <w:rPr>
                <w:lang w:val="sv-SE"/>
              </w:rPr>
              <w:t>Örebro–Karlstad</w:t>
            </w:r>
          </w:p>
          <w:p w14:paraId="1FF18FC5" w14:textId="4BB06BE8" w:rsidR="00047223" w:rsidRPr="00047223" w:rsidRDefault="00047223" w:rsidP="00A413F2">
            <w:pPr>
              <w:pStyle w:val="ISBN-Huvudrubrik"/>
              <w:rPr>
                <w:sz w:val="24"/>
                <w:szCs w:val="24"/>
                <w:lang w:val="sv-SE"/>
              </w:rPr>
            </w:pPr>
            <w:r w:rsidRPr="00047223">
              <w:rPr>
                <w:sz w:val="24"/>
                <w:szCs w:val="24"/>
                <w:lang w:val="sv-SE"/>
              </w:rPr>
              <w:t>-</w:t>
            </w:r>
            <w:r>
              <w:rPr>
                <w:sz w:val="24"/>
                <w:szCs w:val="24"/>
                <w:lang w:val="sv-SE"/>
              </w:rPr>
              <w:t>U</w:t>
            </w:r>
            <w:r w:rsidRPr="00047223">
              <w:rPr>
                <w:sz w:val="24"/>
                <w:szCs w:val="24"/>
                <w:lang w:val="sv-SE"/>
              </w:rPr>
              <w:t>nderlag för fortsatt dialog</w:t>
            </w:r>
          </w:p>
          <w:p w14:paraId="5CEB5E5F" w14:textId="5468B7C1" w:rsidR="00A413F2" w:rsidRPr="00A413F2" w:rsidRDefault="00A413F2" w:rsidP="00A413F2">
            <w:pPr>
              <w:pStyle w:val="ISBN-Underrubrik"/>
            </w:pPr>
            <w:r w:rsidRPr="00A413F2">
              <w:t>Samuel Gök</w:t>
            </w:r>
            <w:r w:rsidR="009F6E9D">
              <w:t xml:space="preserve"> och Andr</w:t>
            </w:r>
            <w:r w:rsidR="40A85390">
              <w:t>é</w:t>
            </w:r>
            <w:r w:rsidR="009F6E9D">
              <w:t>a Eriksson</w:t>
            </w:r>
          </w:p>
          <w:p w14:paraId="58A6A97B" w14:textId="77777777" w:rsidR="00A413F2" w:rsidRPr="00A413F2" w:rsidRDefault="00A413F2" w:rsidP="00A413F2">
            <w:pPr>
              <w:pStyle w:val="ISBN-Underrubrik"/>
            </w:pPr>
          </w:p>
          <w:p w14:paraId="59012601" w14:textId="77777777" w:rsidR="00A413F2" w:rsidRPr="00A413F2" w:rsidRDefault="00A413F2" w:rsidP="00A413F2">
            <w:pPr>
              <w:pStyle w:val="ISBN-Underrubrik"/>
            </w:pPr>
          </w:p>
          <w:p w14:paraId="0AB38E5B" w14:textId="62D2C97B" w:rsidR="00A413F2" w:rsidRPr="00A413F2" w:rsidRDefault="00153F30" w:rsidP="00A413F2">
            <w:pPr>
              <w:pStyle w:val="ISBN-Text"/>
            </w:pPr>
            <w:bookmarkStart w:id="3" w:name="Position"/>
            <w:bookmarkEnd w:id="3"/>
            <w:r w:rsidRPr="00A413F2">
              <w:t>2026–06</w:t>
            </w:r>
            <w:r w:rsidR="00011A61" w:rsidRPr="00A413F2">
              <w:t>–08</w:t>
            </w:r>
          </w:p>
        </w:tc>
      </w:tr>
    </w:tbl>
    <w:p w14:paraId="44F3B931" w14:textId="73DABA41" w:rsidR="00AD7DE3" w:rsidRPr="00A413F2" w:rsidRDefault="00AD7DE3" w:rsidP="001A65B8">
      <w:pPr>
        <w:sectPr w:rsidR="00AD7DE3" w:rsidRPr="00A413F2" w:rsidSect="00B12915">
          <w:headerReference w:type="even" r:id="rId12"/>
          <w:headerReference w:type="default" r:id="rId13"/>
          <w:footerReference w:type="even" r:id="rId14"/>
          <w:footerReference w:type="default" r:id="rId15"/>
          <w:headerReference w:type="first" r:id="rId16"/>
          <w:footerReference w:type="first" r:id="rId17"/>
          <w:pgSz w:w="11909" w:h="16834" w:code="9"/>
          <w:pgMar w:top="1474" w:right="2211" w:bottom="1985" w:left="2098" w:header="454" w:footer="454" w:gutter="0"/>
          <w:cols w:space="720"/>
          <w:titlePg/>
          <w:docGrid w:linePitch="360"/>
        </w:sectPr>
      </w:pPr>
    </w:p>
    <w:p w14:paraId="55146A9C" w14:textId="77777777" w:rsidR="002811EF" w:rsidRPr="00A413F2" w:rsidRDefault="002811EF" w:rsidP="002811EF">
      <w:pPr>
        <w:pStyle w:val="Innehllsfrteckning"/>
      </w:pPr>
      <w:bookmarkStart w:id="5" w:name="xxBreak"/>
      <w:bookmarkStart w:id="6" w:name="xxTOC"/>
      <w:bookmarkEnd w:id="5"/>
      <w:r w:rsidRPr="00A413F2">
        <w:t>Innehåll</w:t>
      </w:r>
    </w:p>
    <w:p w14:paraId="08557668" w14:textId="21DDE106" w:rsidR="00661CD9" w:rsidRDefault="002811EF">
      <w:pPr>
        <w:pStyle w:val="Innehll1"/>
        <w:rPr>
          <w:rFonts w:asciiTheme="minorHAnsi" w:eastAsiaTheme="minorEastAsia" w:hAnsiTheme="minorHAnsi" w:cstheme="minorBidi"/>
          <w:noProof/>
          <w:kern w:val="2"/>
          <w:szCs w:val="24"/>
          <w:lang w:eastAsia="sv-SE"/>
          <w14:ligatures w14:val="standardContextual"/>
        </w:rPr>
      </w:pPr>
      <w:r w:rsidRPr="00A413F2">
        <w:fldChar w:fldCharType="begin"/>
      </w:r>
      <w:r w:rsidRPr="00A413F2">
        <w:instrText xml:space="preserve"> TOC \o "1-3" \h \z </w:instrText>
      </w:r>
      <w:r w:rsidRPr="00A413F2">
        <w:fldChar w:fldCharType="separate"/>
      </w:r>
      <w:hyperlink w:anchor="_Toc230939204" w:history="1">
        <w:r w:rsidR="00661CD9" w:rsidRPr="003134CC">
          <w:rPr>
            <w:rStyle w:val="Hyperlnk"/>
            <w:noProof/>
          </w:rPr>
          <w:t>1.</w:t>
        </w:r>
        <w:r w:rsidR="00661CD9">
          <w:rPr>
            <w:rFonts w:asciiTheme="minorHAnsi" w:eastAsiaTheme="minorEastAsia" w:hAnsiTheme="minorHAnsi" w:cstheme="minorBidi"/>
            <w:noProof/>
            <w:kern w:val="2"/>
            <w:szCs w:val="24"/>
            <w:lang w:eastAsia="sv-SE"/>
            <w14:ligatures w14:val="standardContextual"/>
          </w:rPr>
          <w:tab/>
        </w:r>
        <w:r w:rsidR="00661CD9" w:rsidRPr="003134CC">
          <w:rPr>
            <w:rStyle w:val="Hyperlnk"/>
            <w:noProof/>
          </w:rPr>
          <w:t>Inledning och bakgrund</w:t>
        </w:r>
        <w:r w:rsidR="00661CD9">
          <w:rPr>
            <w:noProof/>
            <w:webHidden/>
          </w:rPr>
          <w:tab/>
        </w:r>
        <w:r w:rsidR="00661CD9">
          <w:rPr>
            <w:noProof/>
            <w:webHidden/>
          </w:rPr>
          <w:fldChar w:fldCharType="begin"/>
        </w:r>
        <w:r w:rsidR="00661CD9">
          <w:rPr>
            <w:noProof/>
            <w:webHidden/>
          </w:rPr>
          <w:instrText xml:space="preserve"> PAGEREF _Toc230939204 \h </w:instrText>
        </w:r>
        <w:r w:rsidR="00661CD9">
          <w:rPr>
            <w:noProof/>
            <w:webHidden/>
          </w:rPr>
        </w:r>
        <w:r w:rsidR="00661CD9">
          <w:rPr>
            <w:noProof/>
            <w:webHidden/>
          </w:rPr>
          <w:fldChar w:fldCharType="separate"/>
        </w:r>
        <w:r w:rsidR="00661CD9">
          <w:rPr>
            <w:noProof/>
            <w:webHidden/>
          </w:rPr>
          <w:t>4</w:t>
        </w:r>
        <w:r w:rsidR="00661CD9">
          <w:rPr>
            <w:noProof/>
            <w:webHidden/>
          </w:rPr>
          <w:fldChar w:fldCharType="end"/>
        </w:r>
      </w:hyperlink>
    </w:p>
    <w:p w14:paraId="51AC3917" w14:textId="3BFC3BBA" w:rsidR="00661CD9" w:rsidRDefault="00661CD9">
      <w:pPr>
        <w:pStyle w:val="Innehll1"/>
        <w:rPr>
          <w:rFonts w:asciiTheme="minorHAnsi" w:eastAsiaTheme="minorEastAsia" w:hAnsiTheme="minorHAnsi" w:cstheme="minorBidi"/>
          <w:noProof/>
          <w:kern w:val="2"/>
          <w:szCs w:val="24"/>
          <w:lang w:eastAsia="sv-SE"/>
          <w14:ligatures w14:val="standardContextual"/>
        </w:rPr>
      </w:pPr>
      <w:hyperlink w:anchor="_Toc230939205" w:history="1">
        <w:r w:rsidRPr="003134CC">
          <w:rPr>
            <w:rStyle w:val="Hyperlnk"/>
            <w:noProof/>
          </w:rPr>
          <w:t>2.</w:t>
        </w:r>
        <w:r>
          <w:rPr>
            <w:rFonts w:asciiTheme="minorHAnsi" w:eastAsiaTheme="minorEastAsia" w:hAnsiTheme="minorHAnsi" w:cstheme="minorBidi"/>
            <w:noProof/>
            <w:kern w:val="2"/>
            <w:szCs w:val="24"/>
            <w:lang w:eastAsia="sv-SE"/>
            <w14:ligatures w14:val="standardContextual"/>
          </w:rPr>
          <w:tab/>
        </w:r>
        <w:r w:rsidRPr="003134CC">
          <w:rPr>
            <w:rStyle w:val="Hyperlnk"/>
            <w:noProof/>
          </w:rPr>
          <w:t>Nuläge – övergripande funktionella samband och förlorad potential</w:t>
        </w:r>
        <w:r>
          <w:rPr>
            <w:noProof/>
            <w:webHidden/>
          </w:rPr>
          <w:tab/>
        </w:r>
        <w:r>
          <w:rPr>
            <w:noProof/>
            <w:webHidden/>
          </w:rPr>
          <w:fldChar w:fldCharType="begin"/>
        </w:r>
        <w:r>
          <w:rPr>
            <w:noProof/>
            <w:webHidden/>
          </w:rPr>
          <w:instrText xml:space="preserve"> PAGEREF _Toc230939205 \h </w:instrText>
        </w:r>
        <w:r>
          <w:rPr>
            <w:noProof/>
            <w:webHidden/>
          </w:rPr>
        </w:r>
        <w:r>
          <w:rPr>
            <w:noProof/>
            <w:webHidden/>
          </w:rPr>
          <w:fldChar w:fldCharType="separate"/>
        </w:r>
        <w:r>
          <w:rPr>
            <w:noProof/>
            <w:webHidden/>
          </w:rPr>
          <w:t>5</w:t>
        </w:r>
        <w:r>
          <w:rPr>
            <w:noProof/>
            <w:webHidden/>
          </w:rPr>
          <w:fldChar w:fldCharType="end"/>
        </w:r>
      </w:hyperlink>
    </w:p>
    <w:p w14:paraId="571701DE" w14:textId="57A41096"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06" w:history="1">
        <w:r w:rsidRPr="003134CC">
          <w:rPr>
            <w:rStyle w:val="Hyperlnk"/>
            <w:noProof/>
          </w:rPr>
          <w:t>2.1 Övergripande pendlingsmönster</w:t>
        </w:r>
        <w:r>
          <w:rPr>
            <w:noProof/>
            <w:webHidden/>
          </w:rPr>
          <w:tab/>
        </w:r>
        <w:r>
          <w:rPr>
            <w:noProof/>
            <w:webHidden/>
          </w:rPr>
          <w:fldChar w:fldCharType="begin"/>
        </w:r>
        <w:r>
          <w:rPr>
            <w:noProof/>
            <w:webHidden/>
          </w:rPr>
          <w:instrText xml:space="preserve"> PAGEREF _Toc230939206 \h </w:instrText>
        </w:r>
        <w:r>
          <w:rPr>
            <w:noProof/>
            <w:webHidden/>
          </w:rPr>
        </w:r>
        <w:r>
          <w:rPr>
            <w:noProof/>
            <w:webHidden/>
          </w:rPr>
          <w:fldChar w:fldCharType="separate"/>
        </w:r>
        <w:r>
          <w:rPr>
            <w:noProof/>
            <w:webHidden/>
          </w:rPr>
          <w:t>5</w:t>
        </w:r>
        <w:r>
          <w:rPr>
            <w:noProof/>
            <w:webHidden/>
          </w:rPr>
          <w:fldChar w:fldCharType="end"/>
        </w:r>
      </w:hyperlink>
    </w:p>
    <w:p w14:paraId="28AF8BAC" w14:textId="165233AE"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07" w:history="1">
        <w:r w:rsidRPr="003134CC">
          <w:rPr>
            <w:rStyle w:val="Hyperlnk"/>
            <w:noProof/>
          </w:rPr>
          <w:t>2.2 Metod och angreppsätt</w:t>
        </w:r>
        <w:r>
          <w:rPr>
            <w:noProof/>
            <w:webHidden/>
          </w:rPr>
          <w:tab/>
        </w:r>
        <w:r>
          <w:rPr>
            <w:noProof/>
            <w:webHidden/>
          </w:rPr>
          <w:fldChar w:fldCharType="begin"/>
        </w:r>
        <w:r>
          <w:rPr>
            <w:noProof/>
            <w:webHidden/>
          </w:rPr>
          <w:instrText xml:space="preserve"> PAGEREF _Toc230939207 \h </w:instrText>
        </w:r>
        <w:r>
          <w:rPr>
            <w:noProof/>
            <w:webHidden/>
          </w:rPr>
        </w:r>
        <w:r>
          <w:rPr>
            <w:noProof/>
            <w:webHidden/>
          </w:rPr>
          <w:fldChar w:fldCharType="separate"/>
        </w:r>
        <w:r>
          <w:rPr>
            <w:noProof/>
            <w:webHidden/>
          </w:rPr>
          <w:t>8</w:t>
        </w:r>
        <w:r>
          <w:rPr>
            <w:noProof/>
            <w:webHidden/>
          </w:rPr>
          <w:fldChar w:fldCharType="end"/>
        </w:r>
      </w:hyperlink>
    </w:p>
    <w:p w14:paraId="718E2025" w14:textId="00786095"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08" w:history="1">
        <w:r w:rsidRPr="003134CC">
          <w:rPr>
            <w:rStyle w:val="Hyperlnk"/>
            <w:noProof/>
          </w:rPr>
          <w:t>2.3 Nulägesanalys – funktionella samband i stråket</w:t>
        </w:r>
        <w:r>
          <w:rPr>
            <w:noProof/>
            <w:webHidden/>
          </w:rPr>
          <w:tab/>
        </w:r>
        <w:r>
          <w:rPr>
            <w:noProof/>
            <w:webHidden/>
          </w:rPr>
          <w:fldChar w:fldCharType="begin"/>
        </w:r>
        <w:r>
          <w:rPr>
            <w:noProof/>
            <w:webHidden/>
          </w:rPr>
          <w:instrText xml:space="preserve"> PAGEREF _Toc230939208 \h </w:instrText>
        </w:r>
        <w:r>
          <w:rPr>
            <w:noProof/>
            <w:webHidden/>
          </w:rPr>
        </w:r>
        <w:r>
          <w:rPr>
            <w:noProof/>
            <w:webHidden/>
          </w:rPr>
          <w:fldChar w:fldCharType="separate"/>
        </w:r>
        <w:r>
          <w:rPr>
            <w:noProof/>
            <w:webHidden/>
          </w:rPr>
          <w:t>8</w:t>
        </w:r>
        <w:r>
          <w:rPr>
            <w:noProof/>
            <w:webHidden/>
          </w:rPr>
          <w:fldChar w:fldCharType="end"/>
        </w:r>
      </w:hyperlink>
    </w:p>
    <w:p w14:paraId="74742366" w14:textId="07BB11F1"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09" w:history="1">
        <w:r w:rsidRPr="003134CC">
          <w:rPr>
            <w:rStyle w:val="Hyperlnk"/>
            <w:noProof/>
          </w:rPr>
          <w:t>2.4 Rumsliga och demografiska mönster</w:t>
        </w:r>
        <w:r>
          <w:rPr>
            <w:noProof/>
            <w:webHidden/>
          </w:rPr>
          <w:tab/>
        </w:r>
        <w:r>
          <w:rPr>
            <w:noProof/>
            <w:webHidden/>
          </w:rPr>
          <w:fldChar w:fldCharType="begin"/>
        </w:r>
        <w:r>
          <w:rPr>
            <w:noProof/>
            <w:webHidden/>
          </w:rPr>
          <w:instrText xml:space="preserve"> PAGEREF _Toc230939209 \h </w:instrText>
        </w:r>
        <w:r>
          <w:rPr>
            <w:noProof/>
            <w:webHidden/>
          </w:rPr>
        </w:r>
        <w:r>
          <w:rPr>
            <w:noProof/>
            <w:webHidden/>
          </w:rPr>
          <w:fldChar w:fldCharType="separate"/>
        </w:r>
        <w:r>
          <w:rPr>
            <w:noProof/>
            <w:webHidden/>
          </w:rPr>
          <w:t>9</w:t>
        </w:r>
        <w:r>
          <w:rPr>
            <w:noProof/>
            <w:webHidden/>
          </w:rPr>
          <w:fldChar w:fldCharType="end"/>
        </w:r>
      </w:hyperlink>
    </w:p>
    <w:p w14:paraId="267EF8EA" w14:textId="17CE4DB0"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10" w:history="1">
        <w:r w:rsidRPr="003134CC">
          <w:rPr>
            <w:rStyle w:val="Hyperlnk"/>
            <w:noProof/>
          </w:rPr>
          <w:t>2.5 Tätortsstruktur och funktionella arbetsmarknader</w:t>
        </w:r>
        <w:r>
          <w:rPr>
            <w:noProof/>
            <w:webHidden/>
          </w:rPr>
          <w:tab/>
        </w:r>
        <w:r>
          <w:rPr>
            <w:noProof/>
            <w:webHidden/>
          </w:rPr>
          <w:fldChar w:fldCharType="begin"/>
        </w:r>
        <w:r>
          <w:rPr>
            <w:noProof/>
            <w:webHidden/>
          </w:rPr>
          <w:instrText xml:space="preserve"> PAGEREF _Toc230939210 \h </w:instrText>
        </w:r>
        <w:r>
          <w:rPr>
            <w:noProof/>
            <w:webHidden/>
          </w:rPr>
        </w:r>
        <w:r>
          <w:rPr>
            <w:noProof/>
            <w:webHidden/>
          </w:rPr>
          <w:fldChar w:fldCharType="separate"/>
        </w:r>
        <w:r>
          <w:rPr>
            <w:noProof/>
            <w:webHidden/>
          </w:rPr>
          <w:t>14</w:t>
        </w:r>
        <w:r>
          <w:rPr>
            <w:noProof/>
            <w:webHidden/>
          </w:rPr>
          <w:fldChar w:fldCharType="end"/>
        </w:r>
      </w:hyperlink>
    </w:p>
    <w:p w14:paraId="70200265" w14:textId="38517BFA"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11" w:history="1">
        <w:r w:rsidRPr="003134CC">
          <w:rPr>
            <w:rStyle w:val="Hyperlnk"/>
            <w:noProof/>
          </w:rPr>
          <w:t>2.6 Rumsliga strukturer och platstypologi</w:t>
        </w:r>
        <w:r>
          <w:rPr>
            <w:noProof/>
            <w:webHidden/>
          </w:rPr>
          <w:tab/>
        </w:r>
        <w:r>
          <w:rPr>
            <w:noProof/>
            <w:webHidden/>
          </w:rPr>
          <w:fldChar w:fldCharType="begin"/>
        </w:r>
        <w:r>
          <w:rPr>
            <w:noProof/>
            <w:webHidden/>
          </w:rPr>
          <w:instrText xml:space="preserve"> PAGEREF _Toc230939211 \h </w:instrText>
        </w:r>
        <w:r>
          <w:rPr>
            <w:noProof/>
            <w:webHidden/>
          </w:rPr>
        </w:r>
        <w:r>
          <w:rPr>
            <w:noProof/>
            <w:webHidden/>
          </w:rPr>
          <w:fldChar w:fldCharType="separate"/>
        </w:r>
        <w:r>
          <w:rPr>
            <w:noProof/>
            <w:webHidden/>
          </w:rPr>
          <w:t>17</w:t>
        </w:r>
        <w:r>
          <w:rPr>
            <w:noProof/>
            <w:webHidden/>
          </w:rPr>
          <w:fldChar w:fldCharType="end"/>
        </w:r>
      </w:hyperlink>
    </w:p>
    <w:p w14:paraId="1708D148" w14:textId="1912E833"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12" w:history="1">
        <w:r w:rsidRPr="003134CC">
          <w:rPr>
            <w:rStyle w:val="Hyperlnk"/>
            <w:noProof/>
          </w:rPr>
          <w:t>2.7 Funktionella samband och beroenden i stråket</w:t>
        </w:r>
        <w:r>
          <w:rPr>
            <w:noProof/>
            <w:webHidden/>
          </w:rPr>
          <w:tab/>
        </w:r>
        <w:r>
          <w:rPr>
            <w:noProof/>
            <w:webHidden/>
          </w:rPr>
          <w:fldChar w:fldCharType="begin"/>
        </w:r>
        <w:r>
          <w:rPr>
            <w:noProof/>
            <w:webHidden/>
          </w:rPr>
          <w:instrText xml:space="preserve"> PAGEREF _Toc230939212 \h </w:instrText>
        </w:r>
        <w:r>
          <w:rPr>
            <w:noProof/>
            <w:webHidden/>
          </w:rPr>
        </w:r>
        <w:r>
          <w:rPr>
            <w:noProof/>
            <w:webHidden/>
          </w:rPr>
          <w:fldChar w:fldCharType="separate"/>
        </w:r>
        <w:r>
          <w:rPr>
            <w:noProof/>
            <w:webHidden/>
          </w:rPr>
          <w:t>19</w:t>
        </w:r>
        <w:r>
          <w:rPr>
            <w:noProof/>
            <w:webHidden/>
          </w:rPr>
          <w:fldChar w:fldCharType="end"/>
        </w:r>
      </w:hyperlink>
    </w:p>
    <w:p w14:paraId="485182E9" w14:textId="342DF1B3" w:rsidR="00661CD9" w:rsidRDefault="00661CD9">
      <w:pPr>
        <w:pStyle w:val="Innehll3"/>
        <w:rPr>
          <w:rFonts w:asciiTheme="minorHAnsi" w:eastAsiaTheme="minorEastAsia" w:hAnsiTheme="minorHAnsi" w:cstheme="minorBidi"/>
          <w:noProof/>
          <w:kern w:val="2"/>
          <w:szCs w:val="24"/>
          <w:lang w:eastAsia="sv-SE"/>
          <w14:ligatures w14:val="standardContextual"/>
        </w:rPr>
      </w:pPr>
      <w:hyperlink w:anchor="_Toc230939213" w:history="1">
        <w:r w:rsidRPr="003134CC">
          <w:rPr>
            <w:rStyle w:val="Hyperlnk"/>
            <w:noProof/>
          </w:rPr>
          <w:t>2.7.1 Jämställdhet och tillgänglighet</w:t>
        </w:r>
        <w:r>
          <w:rPr>
            <w:noProof/>
            <w:webHidden/>
          </w:rPr>
          <w:tab/>
        </w:r>
        <w:r>
          <w:rPr>
            <w:noProof/>
            <w:webHidden/>
          </w:rPr>
          <w:fldChar w:fldCharType="begin"/>
        </w:r>
        <w:r>
          <w:rPr>
            <w:noProof/>
            <w:webHidden/>
          </w:rPr>
          <w:instrText xml:space="preserve"> PAGEREF _Toc230939213 \h </w:instrText>
        </w:r>
        <w:r>
          <w:rPr>
            <w:noProof/>
            <w:webHidden/>
          </w:rPr>
        </w:r>
        <w:r>
          <w:rPr>
            <w:noProof/>
            <w:webHidden/>
          </w:rPr>
          <w:fldChar w:fldCharType="separate"/>
        </w:r>
        <w:r>
          <w:rPr>
            <w:noProof/>
            <w:webHidden/>
          </w:rPr>
          <w:t>19</w:t>
        </w:r>
        <w:r>
          <w:rPr>
            <w:noProof/>
            <w:webHidden/>
          </w:rPr>
          <w:fldChar w:fldCharType="end"/>
        </w:r>
      </w:hyperlink>
    </w:p>
    <w:p w14:paraId="7A17F09E" w14:textId="0C897D8F" w:rsidR="00661CD9" w:rsidRDefault="00661CD9">
      <w:pPr>
        <w:pStyle w:val="Innehll3"/>
        <w:rPr>
          <w:rFonts w:asciiTheme="minorHAnsi" w:eastAsiaTheme="minorEastAsia" w:hAnsiTheme="minorHAnsi" w:cstheme="minorBidi"/>
          <w:noProof/>
          <w:kern w:val="2"/>
          <w:szCs w:val="24"/>
          <w:lang w:eastAsia="sv-SE"/>
          <w14:ligatures w14:val="standardContextual"/>
        </w:rPr>
      </w:pPr>
      <w:hyperlink w:anchor="_Toc230939214" w:history="1">
        <w:r w:rsidRPr="003134CC">
          <w:rPr>
            <w:rStyle w:val="Hyperlnk"/>
            <w:noProof/>
          </w:rPr>
          <w:t>2.7.2 Ekonomiska samband och beroenden</w:t>
        </w:r>
        <w:r>
          <w:rPr>
            <w:noProof/>
            <w:webHidden/>
          </w:rPr>
          <w:tab/>
        </w:r>
        <w:r>
          <w:rPr>
            <w:noProof/>
            <w:webHidden/>
          </w:rPr>
          <w:fldChar w:fldCharType="begin"/>
        </w:r>
        <w:r>
          <w:rPr>
            <w:noProof/>
            <w:webHidden/>
          </w:rPr>
          <w:instrText xml:space="preserve"> PAGEREF _Toc230939214 \h </w:instrText>
        </w:r>
        <w:r>
          <w:rPr>
            <w:noProof/>
            <w:webHidden/>
          </w:rPr>
        </w:r>
        <w:r>
          <w:rPr>
            <w:noProof/>
            <w:webHidden/>
          </w:rPr>
          <w:fldChar w:fldCharType="separate"/>
        </w:r>
        <w:r>
          <w:rPr>
            <w:noProof/>
            <w:webHidden/>
          </w:rPr>
          <w:t>22</w:t>
        </w:r>
        <w:r>
          <w:rPr>
            <w:noProof/>
            <w:webHidden/>
          </w:rPr>
          <w:fldChar w:fldCharType="end"/>
        </w:r>
      </w:hyperlink>
    </w:p>
    <w:p w14:paraId="0376E4A6" w14:textId="246BA059" w:rsidR="00661CD9" w:rsidRDefault="00661CD9">
      <w:pPr>
        <w:pStyle w:val="Innehll1"/>
        <w:rPr>
          <w:rFonts w:asciiTheme="minorHAnsi" w:eastAsiaTheme="minorEastAsia" w:hAnsiTheme="minorHAnsi" w:cstheme="minorBidi"/>
          <w:noProof/>
          <w:kern w:val="2"/>
          <w:szCs w:val="24"/>
          <w:lang w:eastAsia="sv-SE"/>
          <w14:ligatures w14:val="standardContextual"/>
        </w:rPr>
      </w:pPr>
      <w:hyperlink w:anchor="_Toc230939215" w:history="1">
        <w:r w:rsidRPr="003134CC">
          <w:rPr>
            <w:rStyle w:val="Hyperlnk"/>
            <w:noProof/>
          </w:rPr>
          <w:t>3. Sammanfattande slutsatser</w:t>
        </w:r>
        <w:r>
          <w:rPr>
            <w:noProof/>
            <w:webHidden/>
          </w:rPr>
          <w:tab/>
        </w:r>
        <w:r>
          <w:rPr>
            <w:noProof/>
            <w:webHidden/>
          </w:rPr>
          <w:fldChar w:fldCharType="begin"/>
        </w:r>
        <w:r>
          <w:rPr>
            <w:noProof/>
            <w:webHidden/>
          </w:rPr>
          <w:instrText xml:space="preserve"> PAGEREF _Toc230939215 \h </w:instrText>
        </w:r>
        <w:r>
          <w:rPr>
            <w:noProof/>
            <w:webHidden/>
          </w:rPr>
        </w:r>
        <w:r>
          <w:rPr>
            <w:noProof/>
            <w:webHidden/>
          </w:rPr>
          <w:fldChar w:fldCharType="separate"/>
        </w:r>
        <w:r>
          <w:rPr>
            <w:noProof/>
            <w:webHidden/>
          </w:rPr>
          <w:t>25</w:t>
        </w:r>
        <w:r>
          <w:rPr>
            <w:noProof/>
            <w:webHidden/>
          </w:rPr>
          <w:fldChar w:fldCharType="end"/>
        </w:r>
      </w:hyperlink>
    </w:p>
    <w:p w14:paraId="032E628A" w14:textId="41E7B5B8" w:rsidR="00661CD9" w:rsidRDefault="00661CD9">
      <w:pPr>
        <w:pStyle w:val="Innehll2"/>
        <w:rPr>
          <w:rFonts w:asciiTheme="minorHAnsi" w:eastAsiaTheme="minorEastAsia" w:hAnsiTheme="minorHAnsi" w:cstheme="minorBidi"/>
          <w:noProof/>
          <w:kern w:val="2"/>
          <w:szCs w:val="24"/>
          <w:lang w:eastAsia="sv-SE"/>
          <w14:ligatures w14:val="standardContextual"/>
        </w:rPr>
      </w:pPr>
      <w:hyperlink w:anchor="_Toc230939216" w:history="1">
        <w:r w:rsidRPr="003134CC">
          <w:rPr>
            <w:rStyle w:val="Hyperlnk"/>
            <w:noProof/>
          </w:rPr>
          <w:t>3.1 Bilaga – Tätortsbaserade arbetsmarknadsregioner</w:t>
        </w:r>
        <w:r>
          <w:rPr>
            <w:noProof/>
            <w:webHidden/>
          </w:rPr>
          <w:tab/>
        </w:r>
        <w:r>
          <w:rPr>
            <w:noProof/>
            <w:webHidden/>
          </w:rPr>
          <w:fldChar w:fldCharType="begin"/>
        </w:r>
        <w:r>
          <w:rPr>
            <w:noProof/>
            <w:webHidden/>
          </w:rPr>
          <w:instrText xml:space="preserve"> PAGEREF _Toc230939216 \h </w:instrText>
        </w:r>
        <w:r>
          <w:rPr>
            <w:noProof/>
            <w:webHidden/>
          </w:rPr>
        </w:r>
        <w:r>
          <w:rPr>
            <w:noProof/>
            <w:webHidden/>
          </w:rPr>
          <w:fldChar w:fldCharType="separate"/>
        </w:r>
        <w:r>
          <w:rPr>
            <w:noProof/>
            <w:webHidden/>
          </w:rPr>
          <w:t>26</w:t>
        </w:r>
        <w:r>
          <w:rPr>
            <w:noProof/>
            <w:webHidden/>
          </w:rPr>
          <w:fldChar w:fldCharType="end"/>
        </w:r>
      </w:hyperlink>
    </w:p>
    <w:p w14:paraId="4F9023D8" w14:textId="5300FF27" w:rsidR="002811EF" w:rsidRPr="00A413F2" w:rsidRDefault="002811EF" w:rsidP="002811EF">
      <w:r w:rsidRPr="00A413F2">
        <w:fldChar w:fldCharType="end"/>
      </w:r>
    </w:p>
    <w:p w14:paraId="67BBF78C" w14:textId="77777777" w:rsidR="002811EF" w:rsidRPr="00A413F2" w:rsidRDefault="002811EF" w:rsidP="002811EF"/>
    <w:bookmarkEnd w:id="6"/>
    <w:p w14:paraId="3114AD25" w14:textId="77777777" w:rsidR="002811EF" w:rsidRPr="00A413F2" w:rsidRDefault="002811EF">
      <w:pPr>
        <w:tabs>
          <w:tab w:val="clear" w:pos="340"/>
        </w:tabs>
      </w:pPr>
      <w:r w:rsidRPr="00A413F2">
        <w:br w:type="page"/>
      </w:r>
    </w:p>
    <w:p w14:paraId="014344E1" w14:textId="50B2FA46" w:rsidR="00723314" w:rsidRPr="00BC0438" w:rsidRDefault="00136D22" w:rsidP="0089783A">
      <w:pPr>
        <w:pStyle w:val="Heading1No"/>
      </w:pPr>
      <w:bookmarkStart w:id="7" w:name="_Toc230939204"/>
      <w:r>
        <w:t>Inledning och bakgrund</w:t>
      </w:r>
      <w:bookmarkEnd w:id="7"/>
    </w:p>
    <w:p w14:paraId="36DE53EE" w14:textId="4654B5A2" w:rsidR="00D87EE5" w:rsidRPr="007D74F4" w:rsidRDefault="00D3601A" w:rsidP="00D87EE5">
      <w:pPr>
        <w:tabs>
          <w:tab w:val="clear" w:pos="340"/>
        </w:tabs>
      </w:pPr>
      <w:bookmarkStart w:id="8" w:name="xxDocument"/>
      <w:bookmarkEnd w:id="8"/>
      <w:r w:rsidRPr="00D3601A">
        <w:t>Arbetet med en strukturbild för stråket mellan Örebro och Karlstad är gemensamt mellan Region Örebro län och Region Värmland. Uppdraget lutar sig mot en politisk överenskommelse om ökad samverkan mellan länen. Initiativet till strukturbildsarbetet har</w:t>
      </w:r>
      <w:r w:rsidR="00526073">
        <w:t xml:space="preserve"> </w:t>
      </w:r>
      <w:r w:rsidRPr="00D3601A">
        <w:t>sin utgångspunkt i en efterfrågan från kommunerna längs stråket</w:t>
      </w:r>
      <w:r w:rsidR="00526073">
        <w:t>,</w:t>
      </w:r>
      <w:r w:rsidRPr="00D3601A">
        <w:t xml:space="preserve"> som framfört önskemål av en samlad bild av stråkets funktionella samband och utvecklingsförutsättningar.</w:t>
      </w:r>
      <w:r w:rsidR="00654A05">
        <w:t xml:space="preserve"> </w:t>
      </w:r>
      <w:r w:rsidR="00817D99">
        <w:t xml:space="preserve">Syftet är att </w:t>
      </w:r>
      <w:r w:rsidR="00F5768D">
        <w:t>stärka den rumsliga förståelsen för hur stråket fungerar idag samt att skapa ett kunskapsunderlag för fortsatt samverkan och planering för en mer integrerad och konkurrenskraftig region.</w:t>
      </w:r>
      <w:r w:rsidR="00BC0438">
        <w:br/>
      </w:r>
    </w:p>
    <w:p w14:paraId="037CA0F6" w14:textId="01169DBA" w:rsidR="00216743" w:rsidRDefault="47AF779B" w:rsidP="00216743">
      <w:pPr>
        <w:tabs>
          <w:tab w:val="clear" w:pos="340"/>
        </w:tabs>
      </w:pPr>
      <w:r w:rsidRPr="007D74F4">
        <w:t>Denna rapport utgör en lägesbeskrivning av ett pågående arbete</w:t>
      </w:r>
      <w:r w:rsidR="00D267A9" w:rsidRPr="007D74F4">
        <w:t xml:space="preserve"> och </w:t>
      </w:r>
      <w:r w:rsidR="00AB1D90" w:rsidRPr="007D74F4">
        <w:t>ska fungera som underlag för fortsatt dialog</w:t>
      </w:r>
      <w:r w:rsidR="00D267A9" w:rsidRPr="007D74F4">
        <w:t>.</w:t>
      </w:r>
      <w:r w:rsidRPr="007D74F4">
        <w:t xml:space="preserve"> Analysen av stråket kommer att fortsätta fördjupas och breddas genom utredning av ytterligare delområden</w:t>
      </w:r>
      <w:r w:rsidR="00983DCF" w:rsidRPr="007D74F4">
        <w:t xml:space="preserve"> i syfte att ytterligare stärka kunskapen om stråkets funktion och utvecklingsmöjligheter. </w:t>
      </w:r>
      <w:r w:rsidR="007839ED" w:rsidRPr="007D74F4">
        <w:t xml:space="preserve"> Målbilden är </w:t>
      </w:r>
      <w:r w:rsidR="00E33A13" w:rsidRPr="007D74F4">
        <w:t xml:space="preserve">att </w:t>
      </w:r>
      <w:r w:rsidR="007D74F4" w:rsidRPr="007D74F4">
        <w:t xml:space="preserve">presentera </w:t>
      </w:r>
      <w:r w:rsidR="00E33A13" w:rsidRPr="007D74F4">
        <w:t xml:space="preserve">en </w:t>
      </w:r>
      <w:r w:rsidR="00D87EE5" w:rsidRPr="007D74F4">
        <w:t xml:space="preserve">gemensam </w:t>
      </w:r>
      <w:r w:rsidR="002C63AA" w:rsidRPr="007D74F4">
        <w:t>nuläges</w:t>
      </w:r>
      <w:r w:rsidR="00D87EE5" w:rsidRPr="007D74F4">
        <w:t>bild för stråket mellan Örebro och Karlstad</w:t>
      </w:r>
      <w:r w:rsidR="002C63AA" w:rsidRPr="007D74F4">
        <w:t xml:space="preserve">. </w:t>
      </w:r>
    </w:p>
    <w:p w14:paraId="321AEDD9" w14:textId="73D1EECE" w:rsidR="00CC5FB0" w:rsidRDefault="00BC0438" w:rsidP="0224C7B8">
      <w:pPr>
        <w:tabs>
          <w:tab w:val="clear" w:pos="340"/>
        </w:tabs>
      </w:pPr>
      <w:r>
        <w:br/>
        <w:t>Utgångspunkten är en fördjupad samverkan mellan regionerna, där det finns en tydlig samsyn om att utveckla stråket som en gemensam funktionell geografi. Detta är centralt ur ett regionalt utvecklingsperspektiv, där ökad tillgänglighet och starkare kopplingar mellan arbetsmarknader bidrar till tillväxt, kompetensförsörjning och ett effektivare nyttjande av resurser.</w:t>
      </w:r>
    </w:p>
    <w:p w14:paraId="40E3DC78" w14:textId="77777777" w:rsidR="00CC5FB0" w:rsidRDefault="00CC5FB0" w:rsidP="00BC0438">
      <w:pPr>
        <w:tabs>
          <w:tab w:val="clear" w:pos="340"/>
        </w:tabs>
      </w:pPr>
    </w:p>
    <w:p w14:paraId="73454C7E" w14:textId="4E237247" w:rsidR="00CC5FB0" w:rsidRDefault="00BC0438" w:rsidP="00BC0438">
      <w:pPr>
        <w:tabs>
          <w:tab w:val="clear" w:pos="340"/>
        </w:tabs>
      </w:pPr>
      <w:r>
        <w:t>Stråkets betydelse har ytterligare förstärkts i ett förändrat omvärldsläge, inte minst i samband med Sveriges inträde i NATO och ett ökat fokus på totalförsvar och beredskap. Med viktiga verksamheter kopplade till såväl industri som försvar, bland annat i Karlskoga och Kristinehamn, blir robusta och effektiva samband inom stråket en strategisk fråga.</w:t>
      </w:r>
    </w:p>
    <w:p w14:paraId="0FF3CEAC" w14:textId="77777777" w:rsidR="00CC5FB0" w:rsidRDefault="00CC5FB0" w:rsidP="00BC0438">
      <w:pPr>
        <w:tabs>
          <w:tab w:val="clear" w:pos="340"/>
        </w:tabs>
      </w:pPr>
    </w:p>
    <w:p w14:paraId="5543749B" w14:textId="38B974B9" w:rsidR="00B60252" w:rsidRDefault="00BC0438" w:rsidP="00BC0438">
      <w:pPr>
        <w:tabs>
          <w:tab w:val="clear" w:pos="340"/>
        </w:tabs>
      </w:pPr>
      <w:r>
        <w:t>Mot denna bakgrund är utvecklingen av infrastrukturen, särskilt den planerade Nobelbanan</w:t>
      </w:r>
      <w:r w:rsidR="009C5B10">
        <w:t xml:space="preserve"> som är en del i </w:t>
      </w:r>
      <w:r w:rsidR="009C5B10" w:rsidRPr="006456CC">
        <w:rPr>
          <w:u w:val="single"/>
        </w:rPr>
        <w:t>Oslo-Stockholm 2:55</w:t>
      </w:r>
      <w:r>
        <w:t>, av stor betydelse. Genom att minska restider och öka tillgängligheten skapas förutsättningar för en större och mer sammanhängande arbetsmarknad, vilket är en nyckelfaktor för långsiktig regional tillväxt och konkurrenskraft.</w:t>
      </w:r>
    </w:p>
    <w:p w14:paraId="3FB77CB3" w14:textId="77777777" w:rsidR="006A1B29" w:rsidRDefault="006A1B29" w:rsidP="00BC0438">
      <w:pPr>
        <w:tabs>
          <w:tab w:val="clear" w:pos="340"/>
        </w:tabs>
      </w:pPr>
    </w:p>
    <w:p w14:paraId="06C1422E" w14:textId="231A7F6E" w:rsidR="003D7D0E" w:rsidRDefault="0070150E" w:rsidP="003D7D0E">
      <w:pPr>
        <w:pStyle w:val="Heading1No"/>
      </w:pPr>
      <w:bookmarkStart w:id="9" w:name="_Toc230939205"/>
      <w:r>
        <w:t>Nuläge – övergripande funktionella samband och förlorad potential</w:t>
      </w:r>
      <w:bookmarkEnd w:id="9"/>
    </w:p>
    <w:p w14:paraId="368EF383" w14:textId="3E7D4B19" w:rsidR="00A51BAB" w:rsidRDefault="00A51BAB" w:rsidP="00A51BAB">
      <w:pPr>
        <w:pStyle w:val="Rubrik2"/>
      </w:pPr>
      <w:bookmarkStart w:id="10" w:name="_Toc230939206"/>
      <w:r>
        <w:t xml:space="preserve">2.1 </w:t>
      </w:r>
      <w:r w:rsidR="00550235">
        <w:t>Övergripande pendlingsmönster</w:t>
      </w:r>
      <w:bookmarkEnd w:id="10"/>
    </w:p>
    <w:p w14:paraId="07DE7B9E" w14:textId="1B68845C" w:rsidR="00B14845" w:rsidRDefault="00E245AF" w:rsidP="00E245AF">
      <w:r>
        <w:t xml:space="preserve">De övergripande pendlingsmönstren visar att stråket mellan Örebro och Karlstad i dagsläget inte utgör en sammanhållen funktionell arbetsmarknad. </w:t>
      </w:r>
      <w:r w:rsidR="00377A4F">
        <w:t>I stället</w:t>
      </w:r>
      <w:r>
        <w:t xml:space="preserve"> präglas regionerna av olika geografiska orienteringar.</w:t>
      </w:r>
      <w:r w:rsidR="00FA2593">
        <w:t xml:space="preserve"> På övergripande länsnivå har Värmland en tydligare tonvikt mot Örebro län som den vanligaste pendlingsregionen</w:t>
      </w:r>
      <w:r w:rsidR="00B3738A">
        <w:t xml:space="preserve"> (ca 3 200 pendlare)</w:t>
      </w:r>
      <w:r w:rsidR="00FA2593">
        <w:t xml:space="preserve">. För Örebro län är </w:t>
      </w:r>
      <w:r w:rsidR="00B3738A">
        <w:t xml:space="preserve">pendlingsströmmen mot Stockholm (ca 3 300) </w:t>
      </w:r>
      <w:r w:rsidR="00B3738A" w:rsidRPr="4DD00342">
        <w:rPr>
          <w:strike/>
        </w:rPr>
        <w:t xml:space="preserve">dock </w:t>
      </w:r>
      <w:r w:rsidR="00B3738A">
        <w:t>dubbelt så stor som strömmen mot Värmland (ca 1 500), detta trots</w:t>
      </w:r>
      <w:r w:rsidR="00714F31">
        <w:t xml:space="preserve"> den geografiska närheten mellan länen</w:t>
      </w:r>
      <w:r w:rsidR="00B3738A">
        <w:t>.</w:t>
      </w:r>
      <w:r w:rsidR="005C50F5">
        <w:t xml:space="preserve"> Detta framhävs av tabell 1 nedan.</w:t>
      </w:r>
    </w:p>
    <w:p w14:paraId="54707563" w14:textId="77777777" w:rsidR="00045791" w:rsidRDefault="00045791" w:rsidP="00E245AF"/>
    <w:p w14:paraId="71965656" w14:textId="367166E3" w:rsidR="006872C1" w:rsidRDefault="00102308" w:rsidP="00E245AF">
      <w:r w:rsidRPr="00DC16DE">
        <w:rPr>
          <w:i/>
          <w:iCs/>
          <w:sz w:val="20"/>
          <w:szCs w:val="20"/>
        </w:rPr>
        <w:t>Tabell</w:t>
      </w:r>
      <w:r w:rsidR="00661BBF">
        <w:rPr>
          <w:i/>
          <w:iCs/>
          <w:sz w:val="20"/>
          <w:szCs w:val="20"/>
        </w:rPr>
        <w:t xml:space="preserve"> 1</w:t>
      </w:r>
      <w:r w:rsidRPr="00DC16DE">
        <w:rPr>
          <w:i/>
          <w:iCs/>
          <w:sz w:val="20"/>
          <w:szCs w:val="20"/>
        </w:rPr>
        <w:t xml:space="preserve">: </w:t>
      </w:r>
      <w:r w:rsidR="000B2C4C">
        <w:rPr>
          <w:i/>
          <w:iCs/>
          <w:sz w:val="20"/>
          <w:szCs w:val="20"/>
        </w:rPr>
        <w:t>Tre största pendlingsströmmar</w:t>
      </w:r>
      <w:r w:rsidR="00575D79">
        <w:rPr>
          <w:i/>
          <w:iCs/>
          <w:sz w:val="20"/>
          <w:szCs w:val="20"/>
        </w:rPr>
        <w:t xml:space="preserve"> </w:t>
      </w:r>
      <w:r w:rsidR="00DE64B0">
        <w:rPr>
          <w:i/>
          <w:iCs/>
          <w:sz w:val="20"/>
          <w:szCs w:val="20"/>
        </w:rPr>
        <w:t xml:space="preserve">från respektive Örebro län och Värmlands län </w:t>
      </w:r>
      <w:r w:rsidR="00575D79">
        <w:rPr>
          <w:i/>
          <w:iCs/>
          <w:sz w:val="20"/>
          <w:szCs w:val="20"/>
        </w:rPr>
        <w:t xml:space="preserve">(till </w:t>
      </w:r>
      <w:proofErr w:type="spellStart"/>
      <w:r w:rsidR="00575D79">
        <w:rPr>
          <w:i/>
          <w:iCs/>
          <w:sz w:val="20"/>
          <w:szCs w:val="20"/>
        </w:rPr>
        <w:t>arbetslän</w:t>
      </w:r>
      <w:proofErr w:type="spellEnd"/>
      <w:r w:rsidR="00575D79">
        <w:rPr>
          <w:i/>
          <w:iCs/>
          <w:sz w:val="20"/>
          <w:szCs w:val="20"/>
        </w:rPr>
        <w:t>), 2024</w:t>
      </w:r>
      <w:r w:rsidR="006872C1">
        <w:rPr>
          <w:i/>
          <w:iCs/>
          <w:sz w:val="20"/>
          <w:szCs w:val="20"/>
        </w:rPr>
        <w:br/>
      </w:r>
    </w:p>
    <w:tbl>
      <w:tblPr>
        <w:tblStyle w:val="Tabellrutnt"/>
        <w:tblW w:w="0" w:type="auto"/>
        <w:tblLook w:val="04A0" w:firstRow="1" w:lastRow="0" w:firstColumn="1" w:lastColumn="0" w:noHBand="0" w:noVBand="1"/>
      </w:tblPr>
      <w:tblGrid>
        <w:gridCol w:w="1897"/>
        <w:gridCol w:w="2493"/>
        <w:gridCol w:w="1303"/>
      </w:tblGrid>
      <w:tr w:rsidR="000342F7" w14:paraId="2F1756E2" w14:textId="77777777" w:rsidTr="00A81C0F">
        <w:tc>
          <w:tcPr>
            <w:tcW w:w="1897" w:type="dxa"/>
            <w:shd w:val="clear" w:color="auto" w:fill="53A128"/>
          </w:tcPr>
          <w:p w14:paraId="5255AFD0" w14:textId="039C4418" w:rsidR="006872C1" w:rsidRPr="00555D82" w:rsidRDefault="006872C1" w:rsidP="00E245AF">
            <w:pPr>
              <w:rPr>
                <w:b/>
                <w:bCs/>
                <w:color w:val="FFFFFF" w:themeColor="background1"/>
              </w:rPr>
            </w:pPr>
            <w:proofErr w:type="spellStart"/>
            <w:r w:rsidRPr="00555D82">
              <w:rPr>
                <w:b/>
                <w:bCs/>
                <w:color w:val="FFFFFF" w:themeColor="background1"/>
              </w:rPr>
              <w:t>Bostadslän</w:t>
            </w:r>
            <w:proofErr w:type="spellEnd"/>
            <w:r w:rsidRPr="00555D82">
              <w:rPr>
                <w:b/>
                <w:bCs/>
                <w:color w:val="FFFFFF" w:themeColor="background1"/>
              </w:rPr>
              <w:t xml:space="preserve"> </w:t>
            </w:r>
            <w:r w:rsidRPr="00555D82">
              <w:rPr>
                <w:rFonts w:ascii="Wingdings" w:eastAsia="Wingdings" w:hAnsi="Wingdings" w:cs="Wingdings"/>
                <w:b/>
                <w:color w:val="FFFFFF" w:themeColor="background1"/>
              </w:rPr>
              <w:t>à</w:t>
            </w:r>
          </w:p>
        </w:tc>
        <w:tc>
          <w:tcPr>
            <w:tcW w:w="2493" w:type="dxa"/>
            <w:shd w:val="clear" w:color="auto" w:fill="53A128"/>
          </w:tcPr>
          <w:p w14:paraId="3C469016" w14:textId="3AD4298A" w:rsidR="006872C1" w:rsidRPr="00555D82" w:rsidRDefault="00045791" w:rsidP="00E245AF">
            <w:pPr>
              <w:rPr>
                <w:b/>
                <w:bCs/>
                <w:color w:val="FFFFFF" w:themeColor="background1"/>
              </w:rPr>
            </w:pPr>
            <w:r>
              <w:rPr>
                <w:b/>
                <w:bCs/>
                <w:color w:val="FFFFFF" w:themeColor="background1"/>
              </w:rPr>
              <w:t xml:space="preserve">Tre största </w:t>
            </w:r>
            <w:proofErr w:type="spellStart"/>
            <w:r>
              <w:rPr>
                <w:b/>
                <w:bCs/>
                <w:color w:val="FFFFFF" w:themeColor="background1"/>
              </w:rPr>
              <w:t>arbetslän</w:t>
            </w:r>
            <w:r w:rsidR="00A81C0F">
              <w:rPr>
                <w:b/>
                <w:bCs/>
                <w:color w:val="FFFFFF" w:themeColor="background1"/>
              </w:rPr>
              <w:t>en</w:t>
            </w:r>
            <w:proofErr w:type="spellEnd"/>
          </w:p>
        </w:tc>
        <w:tc>
          <w:tcPr>
            <w:tcW w:w="1303" w:type="dxa"/>
            <w:shd w:val="clear" w:color="auto" w:fill="53A128"/>
          </w:tcPr>
          <w:p w14:paraId="7A126771" w14:textId="5F86504F" w:rsidR="006872C1" w:rsidRPr="00555D82" w:rsidRDefault="006872C1" w:rsidP="00E245AF">
            <w:pPr>
              <w:rPr>
                <w:b/>
                <w:bCs/>
                <w:color w:val="FFFFFF" w:themeColor="background1"/>
              </w:rPr>
            </w:pPr>
            <w:r w:rsidRPr="00555D82">
              <w:rPr>
                <w:b/>
                <w:bCs/>
                <w:color w:val="FFFFFF" w:themeColor="background1"/>
              </w:rPr>
              <w:t>Antal</w:t>
            </w:r>
          </w:p>
        </w:tc>
      </w:tr>
      <w:tr w:rsidR="000342F7" w14:paraId="48B82B21" w14:textId="77777777" w:rsidTr="00A81C0F">
        <w:tc>
          <w:tcPr>
            <w:tcW w:w="1897" w:type="dxa"/>
          </w:tcPr>
          <w:p w14:paraId="45F08992" w14:textId="416A16A0" w:rsidR="006872C1" w:rsidRDefault="006872C1" w:rsidP="00E245AF">
            <w:r>
              <w:t>Örebro län</w:t>
            </w:r>
            <w:r w:rsidR="00575D79">
              <w:t xml:space="preserve"> </w:t>
            </w:r>
            <w:r w:rsidR="00575D79">
              <w:rPr>
                <w:rFonts w:ascii="Wingdings" w:eastAsia="Wingdings" w:hAnsi="Wingdings" w:cs="Wingdings"/>
              </w:rPr>
              <w:t>à</w:t>
            </w:r>
          </w:p>
        </w:tc>
        <w:tc>
          <w:tcPr>
            <w:tcW w:w="2493" w:type="dxa"/>
          </w:tcPr>
          <w:p w14:paraId="37DA8187" w14:textId="594B384A" w:rsidR="006872C1" w:rsidRDefault="00006427" w:rsidP="00E245AF">
            <w:r>
              <w:t>Stockholms län</w:t>
            </w:r>
          </w:p>
        </w:tc>
        <w:tc>
          <w:tcPr>
            <w:tcW w:w="1303" w:type="dxa"/>
          </w:tcPr>
          <w:p w14:paraId="54A7E990" w14:textId="54D7DA70" w:rsidR="006872C1" w:rsidRDefault="00006427" w:rsidP="00E245AF">
            <w:r>
              <w:t>3 271</w:t>
            </w:r>
          </w:p>
        </w:tc>
      </w:tr>
      <w:tr w:rsidR="000342F7" w14:paraId="492BF62C" w14:textId="77777777" w:rsidTr="00A81C0F">
        <w:tc>
          <w:tcPr>
            <w:tcW w:w="1897" w:type="dxa"/>
          </w:tcPr>
          <w:p w14:paraId="399CBE82" w14:textId="1DF2D0C4" w:rsidR="006872C1" w:rsidRDefault="00445623" w:rsidP="00E245AF">
            <w:r>
              <w:t>Örebro län</w:t>
            </w:r>
            <w:r w:rsidR="00575D79">
              <w:t xml:space="preserve"> </w:t>
            </w:r>
            <w:r w:rsidR="00575D79">
              <w:rPr>
                <w:rFonts w:ascii="Wingdings" w:eastAsia="Wingdings" w:hAnsi="Wingdings" w:cs="Wingdings"/>
              </w:rPr>
              <w:t>à</w:t>
            </w:r>
          </w:p>
        </w:tc>
        <w:tc>
          <w:tcPr>
            <w:tcW w:w="2493" w:type="dxa"/>
          </w:tcPr>
          <w:p w14:paraId="4D45543F" w14:textId="3B08C6CC" w:rsidR="006872C1" w:rsidRDefault="00006427" w:rsidP="00E245AF">
            <w:r>
              <w:t>Västmanlands län</w:t>
            </w:r>
          </w:p>
        </w:tc>
        <w:tc>
          <w:tcPr>
            <w:tcW w:w="1303" w:type="dxa"/>
          </w:tcPr>
          <w:p w14:paraId="77BDD89D" w14:textId="1197B8E7" w:rsidR="006872C1" w:rsidRDefault="00006427" w:rsidP="00E245AF">
            <w:r>
              <w:t>1 795</w:t>
            </w:r>
          </w:p>
        </w:tc>
      </w:tr>
      <w:tr w:rsidR="000342F7" w14:paraId="37EA1B89" w14:textId="77777777" w:rsidTr="00A81C0F">
        <w:tc>
          <w:tcPr>
            <w:tcW w:w="1897" w:type="dxa"/>
            <w:shd w:val="clear" w:color="auto" w:fill="0090D4"/>
          </w:tcPr>
          <w:p w14:paraId="4510AFBD" w14:textId="073FC47A" w:rsidR="006872C1" w:rsidRPr="00885543" w:rsidRDefault="00445623" w:rsidP="00E245AF">
            <w:pPr>
              <w:rPr>
                <w:b/>
                <w:bCs/>
                <w:color w:val="FFFFFF" w:themeColor="background1"/>
              </w:rPr>
            </w:pPr>
            <w:r w:rsidRPr="00885543">
              <w:rPr>
                <w:b/>
                <w:bCs/>
                <w:color w:val="FFFFFF" w:themeColor="background1"/>
              </w:rPr>
              <w:t>Örebro län</w:t>
            </w:r>
            <w:r w:rsidR="00575D79" w:rsidRPr="00885543">
              <w:rPr>
                <w:b/>
                <w:bCs/>
                <w:color w:val="FFFFFF" w:themeColor="background1"/>
              </w:rPr>
              <w:t xml:space="preserve"> </w:t>
            </w:r>
            <w:r w:rsidR="00575D79" w:rsidRPr="00885543">
              <w:rPr>
                <w:rFonts w:ascii="Wingdings" w:eastAsia="Wingdings" w:hAnsi="Wingdings" w:cs="Wingdings"/>
                <w:b/>
                <w:color w:val="FFFFFF" w:themeColor="background1"/>
              </w:rPr>
              <w:t>à</w:t>
            </w:r>
          </w:p>
        </w:tc>
        <w:tc>
          <w:tcPr>
            <w:tcW w:w="2493" w:type="dxa"/>
            <w:shd w:val="clear" w:color="auto" w:fill="0090D4"/>
          </w:tcPr>
          <w:p w14:paraId="2C32CB0A" w14:textId="79840DCF" w:rsidR="006872C1" w:rsidRPr="00A81C0F" w:rsidRDefault="00006427" w:rsidP="00E245AF">
            <w:pPr>
              <w:rPr>
                <w:b/>
                <w:bCs/>
                <w:color w:val="FFFFFF" w:themeColor="background1"/>
              </w:rPr>
            </w:pPr>
            <w:r w:rsidRPr="00A81C0F">
              <w:rPr>
                <w:b/>
                <w:bCs/>
                <w:color w:val="FFFFFF" w:themeColor="background1"/>
              </w:rPr>
              <w:t>Värmlands län</w:t>
            </w:r>
          </w:p>
        </w:tc>
        <w:tc>
          <w:tcPr>
            <w:tcW w:w="1303" w:type="dxa"/>
            <w:shd w:val="clear" w:color="auto" w:fill="0090D4"/>
          </w:tcPr>
          <w:p w14:paraId="33A40F42" w14:textId="5AFB50B5" w:rsidR="006872C1" w:rsidRPr="00885543" w:rsidRDefault="00006427" w:rsidP="00E245AF">
            <w:pPr>
              <w:rPr>
                <w:b/>
                <w:bCs/>
                <w:color w:val="FFFFFF" w:themeColor="background1"/>
              </w:rPr>
            </w:pPr>
            <w:r w:rsidRPr="00885543">
              <w:rPr>
                <w:b/>
                <w:bCs/>
                <w:color w:val="FFFFFF" w:themeColor="background1"/>
              </w:rPr>
              <w:t>1 501</w:t>
            </w:r>
          </w:p>
        </w:tc>
      </w:tr>
      <w:tr w:rsidR="000342F7" w14:paraId="349CAA30" w14:textId="77777777" w:rsidTr="00A81C0F">
        <w:tc>
          <w:tcPr>
            <w:tcW w:w="1897" w:type="dxa"/>
            <w:shd w:val="clear" w:color="auto" w:fill="0090D4"/>
          </w:tcPr>
          <w:p w14:paraId="6CC9373E" w14:textId="0DC44A2F" w:rsidR="00445623" w:rsidRPr="00885543" w:rsidRDefault="00006427" w:rsidP="00E245AF">
            <w:pPr>
              <w:rPr>
                <w:b/>
                <w:bCs/>
                <w:color w:val="FFFFFF" w:themeColor="background1"/>
              </w:rPr>
            </w:pPr>
            <w:r w:rsidRPr="00885543">
              <w:rPr>
                <w:b/>
                <w:bCs/>
                <w:color w:val="FFFFFF" w:themeColor="background1"/>
              </w:rPr>
              <w:t>Värmlands län</w:t>
            </w:r>
            <w:r w:rsidR="00575D79" w:rsidRPr="00885543">
              <w:rPr>
                <w:b/>
                <w:bCs/>
                <w:color w:val="FFFFFF" w:themeColor="background1"/>
              </w:rPr>
              <w:t xml:space="preserve"> </w:t>
            </w:r>
            <w:r w:rsidR="00575D79" w:rsidRPr="00885543">
              <w:rPr>
                <w:rFonts w:ascii="Wingdings" w:eastAsia="Wingdings" w:hAnsi="Wingdings" w:cs="Wingdings"/>
                <w:b/>
                <w:color w:val="FFFFFF" w:themeColor="background1"/>
              </w:rPr>
              <w:t>à</w:t>
            </w:r>
          </w:p>
        </w:tc>
        <w:tc>
          <w:tcPr>
            <w:tcW w:w="2493" w:type="dxa"/>
            <w:shd w:val="clear" w:color="auto" w:fill="0090D4"/>
          </w:tcPr>
          <w:p w14:paraId="7E59249B" w14:textId="543EA56E" w:rsidR="00445623" w:rsidRPr="00A81C0F" w:rsidRDefault="006A1070" w:rsidP="00E245AF">
            <w:pPr>
              <w:rPr>
                <w:b/>
                <w:bCs/>
                <w:color w:val="FFFFFF" w:themeColor="background1"/>
              </w:rPr>
            </w:pPr>
            <w:r w:rsidRPr="00A81C0F">
              <w:rPr>
                <w:b/>
                <w:bCs/>
                <w:color w:val="FFFFFF" w:themeColor="background1"/>
              </w:rPr>
              <w:t>Örebro län</w:t>
            </w:r>
          </w:p>
        </w:tc>
        <w:tc>
          <w:tcPr>
            <w:tcW w:w="1303" w:type="dxa"/>
            <w:shd w:val="clear" w:color="auto" w:fill="0090D4"/>
          </w:tcPr>
          <w:p w14:paraId="3CDE3B7B" w14:textId="20245A00" w:rsidR="00445623" w:rsidRPr="00885543" w:rsidRDefault="00C87FF6" w:rsidP="00E245AF">
            <w:pPr>
              <w:rPr>
                <w:b/>
                <w:bCs/>
                <w:color w:val="FFFFFF" w:themeColor="background1"/>
              </w:rPr>
            </w:pPr>
            <w:r w:rsidRPr="00885543">
              <w:rPr>
                <w:b/>
                <w:bCs/>
                <w:color w:val="FFFFFF" w:themeColor="background1"/>
              </w:rPr>
              <w:t>3 2</w:t>
            </w:r>
            <w:r w:rsidR="00755A9A" w:rsidRPr="00885543">
              <w:rPr>
                <w:b/>
                <w:bCs/>
                <w:color w:val="FFFFFF" w:themeColor="background1"/>
              </w:rPr>
              <w:t>2</w:t>
            </w:r>
            <w:r w:rsidRPr="00885543">
              <w:rPr>
                <w:b/>
                <w:bCs/>
                <w:color w:val="FFFFFF" w:themeColor="background1"/>
              </w:rPr>
              <w:t>5</w:t>
            </w:r>
          </w:p>
        </w:tc>
      </w:tr>
      <w:tr w:rsidR="000342F7" w14:paraId="16283075" w14:textId="77777777" w:rsidTr="00A81C0F">
        <w:tc>
          <w:tcPr>
            <w:tcW w:w="1897" w:type="dxa"/>
          </w:tcPr>
          <w:p w14:paraId="4A0A2D49" w14:textId="4FD78C2B" w:rsidR="00445623" w:rsidRDefault="00006427" w:rsidP="00E245AF">
            <w:r>
              <w:t>Värmlands län</w:t>
            </w:r>
            <w:r w:rsidR="00575D79">
              <w:t xml:space="preserve"> </w:t>
            </w:r>
            <w:r w:rsidR="00575D79">
              <w:rPr>
                <w:rFonts w:ascii="Wingdings" w:eastAsia="Wingdings" w:hAnsi="Wingdings" w:cs="Wingdings"/>
              </w:rPr>
              <w:t>à</w:t>
            </w:r>
          </w:p>
        </w:tc>
        <w:tc>
          <w:tcPr>
            <w:tcW w:w="2493" w:type="dxa"/>
          </w:tcPr>
          <w:p w14:paraId="0378289C" w14:textId="660CA797" w:rsidR="00445623" w:rsidRDefault="006A1070" w:rsidP="00E245AF">
            <w:r>
              <w:t>Västra Götalands län</w:t>
            </w:r>
          </w:p>
        </w:tc>
        <w:tc>
          <w:tcPr>
            <w:tcW w:w="1303" w:type="dxa"/>
          </w:tcPr>
          <w:p w14:paraId="33BA890B" w14:textId="13E44CD1" w:rsidR="00445623" w:rsidRDefault="00C87FF6" w:rsidP="00E245AF">
            <w:r>
              <w:t>2 402</w:t>
            </w:r>
          </w:p>
        </w:tc>
      </w:tr>
      <w:tr w:rsidR="000342F7" w14:paraId="771D6BA2" w14:textId="77777777" w:rsidTr="00A81C0F">
        <w:tc>
          <w:tcPr>
            <w:tcW w:w="1897" w:type="dxa"/>
          </w:tcPr>
          <w:p w14:paraId="75C1C70A" w14:textId="172BD0E7" w:rsidR="00445623" w:rsidRDefault="00006427" w:rsidP="00E245AF">
            <w:r>
              <w:t>Värmlands län</w:t>
            </w:r>
            <w:r w:rsidR="00575D79">
              <w:t xml:space="preserve"> </w:t>
            </w:r>
            <w:r w:rsidR="00575D79">
              <w:rPr>
                <w:rFonts w:ascii="Wingdings" w:eastAsia="Wingdings" w:hAnsi="Wingdings" w:cs="Wingdings"/>
              </w:rPr>
              <w:t>à</w:t>
            </w:r>
          </w:p>
        </w:tc>
        <w:tc>
          <w:tcPr>
            <w:tcW w:w="2493" w:type="dxa"/>
          </w:tcPr>
          <w:p w14:paraId="25FDC0A6" w14:textId="1040B215" w:rsidR="00445623" w:rsidRDefault="00C87FF6" w:rsidP="00E245AF">
            <w:r>
              <w:t>Stockholms län</w:t>
            </w:r>
          </w:p>
        </w:tc>
        <w:tc>
          <w:tcPr>
            <w:tcW w:w="1303" w:type="dxa"/>
          </w:tcPr>
          <w:p w14:paraId="12D45715" w14:textId="012247B9" w:rsidR="00445623" w:rsidRDefault="00C87FF6" w:rsidP="00E245AF">
            <w:r>
              <w:t>1 823</w:t>
            </w:r>
          </w:p>
        </w:tc>
      </w:tr>
    </w:tbl>
    <w:p w14:paraId="4C4ED948" w14:textId="77777777" w:rsidR="00E23CA2" w:rsidRDefault="00575D79" w:rsidP="00E245AF">
      <w:pPr>
        <w:rPr>
          <w:sz w:val="20"/>
          <w:szCs w:val="20"/>
        </w:rPr>
      </w:pPr>
      <w:r w:rsidRPr="00833194">
        <w:rPr>
          <w:sz w:val="20"/>
          <w:szCs w:val="20"/>
        </w:rPr>
        <w:t xml:space="preserve">Källa: SCB, </w:t>
      </w:r>
      <w:r w:rsidR="00833194" w:rsidRPr="00833194">
        <w:rPr>
          <w:sz w:val="20"/>
          <w:szCs w:val="20"/>
        </w:rPr>
        <w:t>BAS</w:t>
      </w:r>
    </w:p>
    <w:p w14:paraId="3E98B3C2" w14:textId="77777777" w:rsidR="00C66D4D" w:rsidRDefault="00C66D4D" w:rsidP="00E245AF">
      <w:pPr>
        <w:rPr>
          <w:sz w:val="20"/>
          <w:szCs w:val="20"/>
        </w:rPr>
      </w:pPr>
    </w:p>
    <w:p w14:paraId="75AF3F50" w14:textId="364A7B72" w:rsidR="00242F8B" w:rsidRPr="00E23CA2" w:rsidRDefault="00DA5CB3" w:rsidP="00E245AF">
      <w:pPr>
        <w:rPr>
          <w:sz w:val="20"/>
          <w:szCs w:val="20"/>
        </w:rPr>
      </w:pPr>
      <w:r w:rsidRPr="00DA5CB3">
        <w:t>För att nyansera bilden visas pendlingsrelationer mellan kommuner i kartan nedan.</w:t>
      </w:r>
      <w:r w:rsidR="00AD152D">
        <w:t xml:space="preserve"> K</w:t>
      </w:r>
      <w:r w:rsidR="00AD152D" w:rsidRPr="00AD152D">
        <w:t>artan visar pendlingsrelationer mellan kommuner i båda riktningar, det vill säga både in- och utpendling. Pilarna illustrerar flödenas riktning, och större pilspetsar motsvarar större pendlingsvolymer.</w:t>
      </w:r>
    </w:p>
    <w:p w14:paraId="51D26747" w14:textId="77777777" w:rsidR="00AD152D" w:rsidRDefault="00AD152D" w:rsidP="00E245AF"/>
    <w:p w14:paraId="7029A9A0" w14:textId="407567A2" w:rsidR="002070A1" w:rsidRPr="00DC670D" w:rsidRDefault="007E12CF" w:rsidP="00E245AF">
      <w:pPr>
        <w:rPr>
          <w:sz w:val="20"/>
          <w:szCs w:val="20"/>
        </w:rPr>
      </w:pPr>
      <w:r w:rsidRPr="00AF4337">
        <w:rPr>
          <w:i/>
          <w:iCs/>
          <w:sz w:val="20"/>
          <w:szCs w:val="20"/>
        </w:rPr>
        <w:t>Karta</w:t>
      </w:r>
      <w:r w:rsidR="006C55FB">
        <w:rPr>
          <w:i/>
          <w:iCs/>
          <w:sz w:val="20"/>
          <w:szCs w:val="20"/>
        </w:rPr>
        <w:t xml:space="preserve"> -</w:t>
      </w:r>
      <w:r w:rsidRPr="00AF4337">
        <w:rPr>
          <w:i/>
          <w:iCs/>
          <w:sz w:val="20"/>
          <w:szCs w:val="20"/>
        </w:rPr>
        <w:t xml:space="preserve"> </w:t>
      </w:r>
      <w:r w:rsidR="00AF4337" w:rsidRPr="00AF4337">
        <w:rPr>
          <w:i/>
          <w:iCs/>
          <w:sz w:val="20"/>
          <w:szCs w:val="20"/>
        </w:rPr>
        <w:t>Pendlingsrelationer med utgångspunkt i kommuner i Värmland och Örebro län, 2024.</w:t>
      </w:r>
      <w:r w:rsidR="001F5229">
        <w:rPr>
          <w:i/>
          <w:iCs/>
          <w:sz w:val="20"/>
          <w:szCs w:val="20"/>
        </w:rPr>
        <w:br/>
      </w:r>
      <w:r w:rsidR="00DF695F">
        <w:rPr>
          <w:i/>
          <w:iCs/>
          <w:noProof/>
        </w:rPr>
        <w:drawing>
          <wp:inline distT="0" distB="0" distL="0" distR="0" wp14:anchorId="668BEDCE" wp14:editId="3BFA9AF1">
            <wp:extent cx="4821555" cy="3408045"/>
            <wp:effectExtent l="19050" t="19050" r="17145" b="20955"/>
            <wp:docPr id="823394923" name="Bildobjekt 4" descr="Karta över pendlingsrelationer med utgångspunkt i kommuner i Värmlands och Örebro län 2024. Pilar i varierande tjocklek och färg visar antal pendlare mellan kommuner, där tjockare och mörkare pilar indikerar större pendlingsflö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94923" name="Bildobjekt 4" descr="Karta över pendlingsrelationer med utgångspunkt i kommuner i Värmlands och Örebro län 2024. Pilar i varierande tjocklek och färg visar antal pendlare mellan kommuner, där tjockare och mörkare pilar indikerar större pendlingsflöd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1555" cy="3408045"/>
                    </a:xfrm>
                    <a:prstGeom prst="rect">
                      <a:avLst/>
                    </a:prstGeom>
                    <a:noFill/>
                    <a:ln>
                      <a:solidFill>
                        <a:schemeClr val="tx1"/>
                      </a:solidFill>
                    </a:ln>
                  </pic:spPr>
                </pic:pic>
              </a:graphicData>
            </a:graphic>
          </wp:inline>
        </w:drawing>
      </w:r>
      <w:r w:rsidR="009C08ED" w:rsidRPr="00AF4337">
        <w:rPr>
          <w:i/>
          <w:iCs/>
        </w:rPr>
        <w:br/>
      </w:r>
      <w:r w:rsidR="001F5229" w:rsidRPr="001F5229">
        <w:rPr>
          <w:sz w:val="20"/>
          <w:szCs w:val="20"/>
        </w:rPr>
        <w:t>Källa: SCB, BAS</w:t>
      </w:r>
      <w:r w:rsidR="00DC670D">
        <w:rPr>
          <w:sz w:val="20"/>
          <w:szCs w:val="20"/>
        </w:rPr>
        <w:br/>
      </w:r>
      <w:r w:rsidR="00DC670D">
        <w:rPr>
          <w:sz w:val="20"/>
          <w:szCs w:val="20"/>
        </w:rPr>
        <w:br/>
      </w:r>
      <w:r w:rsidR="00E245AF">
        <w:t>Örebro</w:t>
      </w:r>
      <w:r w:rsidR="000C36FA">
        <w:t xml:space="preserve"> </w:t>
      </w:r>
      <w:r w:rsidR="00CD40A0">
        <w:t xml:space="preserve">län </w:t>
      </w:r>
      <w:r w:rsidR="00E245AF">
        <w:t>uppvisar ett tydligt östligt fokus, med omfattande pendlingsrelationer mot Västmanland och Stockholm. Detta indikerar att arbetsmarknaden i hög grad är integrerad i ett större östligt system.</w:t>
      </w:r>
      <w:r w:rsidR="002070A1">
        <w:t xml:space="preserve"> </w:t>
      </w:r>
      <w:r w:rsidR="00E245AF">
        <w:t xml:space="preserve">Samtidigt visar </w:t>
      </w:r>
      <w:r w:rsidR="00930D83">
        <w:t>kartan</w:t>
      </w:r>
      <w:r w:rsidR="00E245AF">
        <w:t xml:space="preserve"> att Värmland har en mer väst–östlig orientering där pendlingsrelationer i större utsträckning riktas mot Örebro län. Dessa flöden är dock koncentrerade till ett fåtal orter, framför allt Karlskoga, men även Örebro</w:t>
      </w:r>
      <w:r w:rsidR="002937E7">
        <w:t xml:space="preserve"> kommun</w:t>
      </w:r>
      <w:r w:rsidR="00E245AF">
        <w:t xml:space="preserve">, Degerfors och </w:t>
      </w:r>
      <w:r w:rsidR="001C088A">
        <w:t>Hällefors.</w:t>
      </w:r>
      <w:r w:rsidR="00930D83">
        <w:t xml:space="preserve"> </w:t>
      </w:r>
    </w:p>
    <w:p w14:paraId="5DE28E0D" w14:textId="77777777" w:rsidR="002070A1" w:rsidRDefault="002070A1" w:rsidP="00E245AF"/>
    <w:p w14:paraId="286FF158" w14:textId="389B2E6F" w:rsidR="00E245AF" w:rsidRDefault="00E245AF" w:rsidP="00E245AF">
      <w:r>
        <w:t>Detta pekar på en asymmetri i stråket: medan Värmland i viss mån orienterar sig mot Örebroregionen, saknas motsvarande starka koppling i motsatt riktning. En central förklaring är tillgängligheten – dagens restider på omkring 90 minuter mellan Karlstad</w:t>
      </w:r>
      <w:r w:rsidR="00397023">
        <w:t xml:space="preserve"> C</w:t>
      </w:r>
      <w:r>
        <w:t xml:space="preserve"> och Örebro</w:t>
      </w:r>
      <w:r w:rsidR="00AE08AB">
        <w:t xml:space="preserve"> C</w:t>
      </w:r>
      <w:r>
        <w:t xml:space="preserve"> skapar en tydlig barriäreffekt som begränsar vardagspendling och därmed arbetsmarknadens geografiska utbredning</w:t>
      </w:r>
      <w:r w:rsidR="00993929">
        <w:t>.</w:t>
      </w:r>
      <w:r w:rsidR="00A01243">
        <w:t xml:space="preserve"> </w:t>
      </w:r>
      <w:r w:rsidR="00A01243" w:rsidRPr="00A01243">
        <w:t>I östlig riktning från Örebro</w:t>
      </w:r>
      <w:r w:rsidR="009C226A">
        <w:t xml:space="preserve"> C</w:t>
      </w:r>
      <w:r w:rsidR="00A01243" w:rsidRPr="00A01243">
        <w:t xml:space="preserve"> är tillgängligheten betydligt bättre, med ett välutvecklat järnvägsutbud och täta avgångar mot Västerås och Stockholm</w:t>
      </w:r>
      <w:r w:rsidR="00A01243">
        <w:t>.</w:t>
      </w:r>
    </w:p>
    <w:p w14:paraId="698A8D24" w14:textId="77777777" w:rsidR="00E245AF" w:rsidRDefault="00E245AF" w:rsidP="00E245AF"/>
    <w:p w14:paraId="324D4C2E" w14:textId="326DAEB6" w:rsidR="00102308" w:rsidRDefault="00F102DC" w:rsidP="00102308">
      <w:r w:rsidRPr="00F102DC">
        <w:t>Sammantaget finns det stora möjligheter att stärka integrationen och utvecklingen i stråket, men dagens tillgänglighet begränsar i stor utsträckning dessa möjligheter.</w:t>
      </w:r>
      <w:r w:rsidR="00A25E94">
        <w:t xml:space="preserve"> </w:t>
      </w:r>
      <w:r w:rsidR="00102308">
        <w:t>Arbetsmarknaderna förblir i stor utsträckning separata, vilket begränsar möjligheten till effektiv matchning mellan arbetskraft och arbetsgivare.</w:t>
      </w:r>
      <w:r w:rsidR="00B14845">
        <w:t xml:space="preserve"> </w:t>
      </w:r>
      <w:r w:rsidR="00102308">
        <w:t>Utmaningsbilden förstärks av liknande strukturella förutsättningar i regionerna. Både Region Örebro län och Region Värmland står inför utmaningar kopplade till demografisk utveckling, kompetensförsörjning och utbildningsnivåer, vilket ökar behovet av att kunna dela resurser över ett större geografiskt område.</w:t>
      </w:r>
    </w:p>
    <w:p w14:paraId="5A705275" w14:textId="77777777" w:rsidR="00102308" w:rsidRDefault="00102308" w:rsidP="00102308"/>
    <w:p w14:paraId="478AA72A" w14:textId="2E631C71" w:rsidR="0064458A" w:rsidRDefault="00C74949" w:rsidP="00102308">
      <w:r w:rsidRPr="00C74949">
        <w:t>Samtidigt har en lokaliseringsutredning för ny järnväg mellan Örebro kommun och Kristinehamn – den så kallade Nobelbanan – genomförts under våren 2026. Inom ramen för utredningen har tre olika sträckningsalternativ analyserats, och processen befinner sig nu i ett skede där samrådet har avslutats och en samrådsredogörelse med ett förordat alternativ väntas presenteras under hösten 2026. Nobelbanan planeras att ansluta till den befintliga Värmlandsbanan vid Kristinehamn, vilket skulle skapa en direkt järnvägsförbindelse mellan Örebro och Karlstad – en koppling som saknas idag. Detta understryker vikten av att förstå dagens funktionella samband och brister i stråket som grund för att kunna bedöma framtida effekter av förbättrad tillgänglighet och förändrade regionala samband.</w:t>
      </w:r>
      <w:r w:rsidR="0064458A" w:rsidRPr="0064458A">
        <w:rPr>
          <w:noProof/>
        </w:rPr>
        <w:drawing>
          <wp:inline distT="0" distB="0" distL="0" distR="0" wp14:anchorId="60ED4C17" wp14:editId="2B1154FE">
            <wp:extent cx="4826000" cy="2419350"/>
            <wp:effectExtent l="0" t="0" r="0" b="0"/>
            <wp:docPr id="257856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565" name=""/>
                    <pic:cNvPicPr/>
                  </pic:nvPicPr>
                  <pic:blipFill rotWithShape="1">
                    <a:blip r:embed="rId19"/>
                    <a:srcRect b="1499"/>
                    <a:stretch>
                      <a:fillRect/>
                    </a:stretch>
                  </pic:blipFill>
                  <pic:spPr bwMode="auto">
                    <a:xfrm>
                      <a:off x="0" y="0"/>
                      <a:ext cx="4826000" cy="2419350"/>
                    </a:xfrm>
                    <a:prstGeom prst="rect">
                      <a:avLst/>
                    </a:prstGeom>
                    <a:ln>
                      <a:noFill/>
                    </a:ln>
                    <a:extLst>
                      <a:ext uri="{53640926-AAD7-44D8-BBD7-CCE9431645EC}">
                        <a14:shadowObscured xmlns:a14="http://schemas.microsoft.com/office/drawing/2010/main"/>
                      </a:ext>
                    </a:extLst>
                  </pic:spPr>
                </pic:pic>
              </a:graphicData>
            </a:graphic>
          </wp:inline>
        </w:drawing>
      </w:r>
    </w:p>
    <w:p w14:paraId="23463ECC" w14:textId="04C66626" w:rsidR="00CF5BF4" w:rsidRDefault="00700705" w:rsidP="00645A14">
      <w:pPr>
        <w:ind w:left="340" w:hanging="340"/>
      </w:pPr>
      <w:r w:rsidRPr="00D64881">
        <w:rPr>
          <w:sz w:val="20"/>
          <w:szCs w:val="20"/>
        </w:rPr>
        <w:t>Källa: Lokaliseringsutredning för Nobelbanan – Kortversion</w:t>
      </w:r>
      <w:r w:rsidR="00851C6C" w:rsidRPr="00D64881">
        <w:rPr>
          <w:sz w:val="20"/>
          <w:szCs w:val="20"/>
        </w:rPr>
        <w:t xml:space="preserve"> 2026-03-</w:t>
      </w:r>
      <w:r w:rsidR="002C032A" w:rsidRPr="00D64881">
        <w:rPr>
          <w:sz w:val="20"/>
          <w:szCs w:val="20"/>
        </w:rPr>
        <w:t>29</w:t>
      </w:r>
    </w:p>
    <w:p w14:paraId="450596B0" w14:textId="77777777" w:rsidR="005A7F18" w:rsidRDefault="005A7F18" w:rsidP="00645A14">
      <w:pPr>
        <w:ind w:left="340" w:hanging="340"/>
      </w:pPr>
    </w:p>
    <w:p w14:paraId="1550F5D6" w14:textId="77777777" w:rsidR="0028526F" w:rsidRDefault="00102308" w:rsidP="00102308">
      <w:r>
        <w:t>Denna övergripande bild utgör därmed en utgångspunkt för den fortsatta analysen, där stråket studeras mer detaljerat utifrån tätortsstruktur, funktionella samband och socioekonomiska mönster.</w:t>
      </w:r>
    </w:p>
    <w:p w14:paraId="348FFB6B" w14:textId="74ADFDE3" w:rsidR="00094BEE" w:rsidRDefault="00284705" w:rsidP="00102308">
      <w:pPr>
        <w:rPr>
          <w:i/>
          <w:iCs/>
          <w:sz w:val="20"/>
          <w:szCs w:val="20"/>
        </w:rPr>
      </w:pPr>
      <w:r>
        <w:br/>
      </w:r>
      <w:r w:rsidRPr="00D64881">
        <w:rPr>
          <w:i/>
          <w:sz w:val="20"/>
          <w:szCs w:val="20"/>
        </w:rPr>
        <w:t>Tabell 2 – Möjlig tidtabell för</w:t>
      </w:r>
      <w:r w:rsidR="007F2211" w:rsidRPr="00D64881">
        <w:rPr>
          <w:i/>
          <w:sz w:val="20"/>
          <w:szCs w:val="20"/>
        </w:rPr>
        <w:t xml:space="preserve"> ett storregionalt t</w:t>
      </w:r>
      <w:r w:rsidR="001C109C" w:rsidRPr="00D64881">
        <w:rPr>
          <w:i/>
          <w:sz w:val="20"/>
          <w:szCs w:val="20"/>
        </w:rPr>
        <w:t>åg</w:t>
      </w:r>
      <w:r w:rsidR="006D4EDB">
        <w:rPr>
          <w:i/>
          <w:iCs/>
          <w:sz w:val="20"/>
          <w:szCs w:val="20"/>
        </w:rPr>
        <w:t xml:space="preserve"> som</w:t>
      </w:r>
      <w:r w:rsidR="00C9378B">
        <w:rPr>
          <w:i/>
          <w:iCs/>
          <w:sz w:val="20"/>
          <w:szCs w:val="20"/>
        </w:rPr>
        <w:t xml:space="preserve"> </w:t>
      </w:r>
      <w:r w:rsidR="001C109C" w:rsidRPr="00D64881">
        <w:rPr>
          <w:i/>
          <w:sz w:val="20"/>
          <w:szCs w:val="20"/>
        </w:rPr>
        <w:t>avgår från Karlstad kl. 12:00</w:t>
      </w:r>
      <w:r w:rsidR="006D4EDB">
        <w:rPr>
          <w:i/>
          <w:iCs/>
          <w:sz w:val="20"/>
          <w:szCs w:val="20"/>
        </w:rPr>
        <w:t xml:space="preserve"> med riktning mot Stockholm.</w:t>
      </w:r>
      <w:r w:rsidR="00C9378B">
        <w:rPr>
          <w:i/>
          <w:iCs/>
          <w:sz w:val="20"/>
          <w:szCs w:val="20"/>
        </w:rPr>
        <w:br/>
      </w:r>
    </w:p>
    <w:tbl>
      <w:tblPr>
        <w:tblStyle w:val="Tabellrutnt"/>
        <w:tblW w:w="0" w:type="auto"/>
        <w:tblLook w:val="04A0" w:firstRow="1" w:lastRow="0" w:firstColumn="1" w:lastColumn="0" w:noHBand="0" w:noVBand="1"/>
      </w:tblPr>
      <w:tblGrid>
        <w:gridCol w:w="1513"/>
        <w:gridCol w:w="1517"/>
        <w:gridCol w:w="1538"/>
        <w:gridCol w:w="1511"/>
        <w:gridCol w:w="1511"/>
      </w:tblGrid>
      <w:tr w:rsidR="00094BEE" w14:paraId="15AD6DBA" w14:textId="77777777" w:rsidTr="00D64881">
        <w:tc>
          <w:tcPr>
            <w:tcW w:w="1518" w:type="dxa"/>
            <w:shd w:val="clear" w:color="auto" w:fill="143362"/>
          </w:tcPr>
          <w:p w14:paraId="6E7DB7A5" w14:textId="5A694083" w:rsidR="00094BEE" w:rsidRPr="00223096" w:rsidRDefault="00094BEE" w:rsidP="00D64881">
            <w:pPr>
              <w:jc w:val="center"/>
              <w:rPr>
                <w:b/>
                <w:bCs/>
                <w:color w:val="FFFFFF" w:themeColor="background1"/>
                <w:sz w:val="20"/>
                <w:szCs w:val="20"/>
              </w:rPr>
            </w:pPr>
            <w:r w:rsidRPr="00223096">
              <w:rPr>
                <w:b/>
                <w:bCs/>
                <w:color w:val="FFFFFF" w:themeColor="background1"/>
                <w:sz w:val="20"/>
                <w:szCs w:val="20"/>
              </w:rPr>
              <w:t>Karlstad</w:t>
            </w:r>
          </w:p>
        </w:tc>
        <w:tc>
          <w:tcPr>
            <w:tcW w:w="1518" w:type="dxa"/>
            <w:shd w:val="clear" w:color="auto" w:fill="143362"/>
          </w:tcPr>
          <w:p w14:paraId="67FB179F" w14:textId="58C880EE" w:rsidR="00094BEE" w:rsidRPr="00223096" w:rsidRDefault="00094BEE" w:rsidP="00D64881">
            <w:pPr>
              <w:jc w:val="center"/>
              <w:rPr>
                <w:b/>
                <w:bCs/>
                <w:color w:val="FFFFFF" w:themeColor="background1"/>
                <w:sz w:val="20"/>
                <w:szCs w:val="20"/>
              </w:rPr>
            </w:pPr>
            <w:r w:rsidRPr="00D64881">
              <w:rPr>
                <w:b/>
                <w:color w:val="FFFFFF" w:themeColor="background1"/>
                <w:sz w:val="20"/>
                <w:szCs w:val="20"/>
              </w:rPr>
              <w:t>Kristinehamn</w:t>
            </w:r>
          </w:p>
        </w:tc>
        <w:tc>
          <w:tcPr>
            <w:tcW w:w="1518" w:type="dxa"/>
            <w:shd w:val="clear" w:color="auto" w:fill="143362"/>
          </w:tcPr>
          <w:p w14:paraId="26C61125" w14:textId="3C1418E5" w:rsidR="00094BEE" w:rsidRPr="00223096" w:rsidRDefault="00094BEE" w:rsidP="00D64881">
            <w:pPr>
              <w:jc w:val="center"/>
              <w:rPr>
                <w:b/>
                <w:bCs/>
                <w:color w:val="FFFFFF" w:themeColor="background1"/>
                <w:sz w:val="20"/>
                <w:szCs w:val="20"/>
              </w:rPr>
            </w:pPr>
            <w:r w:rsidRPr="00D64881">
              <w:rPr>
                <w:b/>
                <w:color w:val="FFFFFF" w:themeColor="background1"/>
                <w:sz w:val="20"/>
                <w:szCs w:val="20"/>
              </w:rPr>
              <w:t>Karlskoga/eller Degerfors</w:t>
            </w:r>
          </w:p>
        </w:tc>
        <w:tc>
          <w:tcPr>
            <w:tcW w:w="1518" w:type="dxa"/>
            <w:shd w:val="clear" w:color="auto" w:fill="143362"/>
          </w:tcPr>
          <w:p w14:paraId="178C7EE0" w14:textId="3B3A4123" w:rsidR="00094BEE" w:rsidRPr="00223096" w:rsidRDefault="00094BEE" w:rsidP="00D64881">
            <w:pPr>
              <w:jc w:val="center"/>
              <w:rPr>
                <w:b/>
                <w:bCs/>
                <w:color w:val="FFFFFF" w:themeColor="background1"/>
                <w:sz w:val="20"/>
                <w:szCs w:val="20"/>
              </w:rPr>
            </w:pPr>
            <w:r w:rsidRPr="00D64881">
              <w:rPr>
                <w:b/>
                <w:color w:val="FFFFFF" w:themeColor="background1"/>
                <w:sz w:val="20"/>
                <w:szCs w:val="20"/>
              </w:rPr>
              <w:t>Örebro S</w:t>
            </w:r>
          </w:p>
        </w:tc>
        <w:tc>
          <w:tcPr>
            <w:tcW w:w="1518" w:type="dxa"/>
            <w:shd w:val="clear" w:color="auto" w:fill="143362"/>
          </w:tcPr>
          <w:p w14:paraId="03EC2754" w14:textId="697FDBBB" w:rsidR="00094BEE" w:rsidRPr="00223096" w:rsidRDefault="00094BEE" w:rsidP="00D64881">
            <w:pPr>
              <w:jc w:val="center"/>
              <w:rPr>
                <w:b/>
                <w:bCs/>
                <w:color w:val="FFFFFF" w:themeColor="background1"/>
                <w:sz w:val="20"/>
                <w:szCs w:val="20"/>
              </w:rPr>
            </w:pPr>
            <w:r w:rsidRPr="00D64881">
              <w:rPr>
                <w:b/>
                <w:color w:val="FFFFFF" w:themeColor="background1"/>
                <w:sz w:val="20"/>
                <w:szCs w:val="20"/>
              </w:rPr>
              <w:t>Örebro C</w:t>
            </w:r>
          </w:p>
        </w:tc>
      </w:tr>
      <w:tr w:rsidR="00094BEE" w14:paraId="45EB0611" w14:textId="77777777" w:rsidTr="00D64881">
        <w:tc>
          <w:tcPr>
            <w:tcW w:w="1518" w:type="dxa"/>
            <w:shd w:val="clear" w:color="auto" w:fill="000000"/>
          </w:tcPr>
          <w:p w14:paraId="3957327E" w14:textId="58DB4CB6" w:rsidR="00094BEE" w:rsidRPr="00D64881" w:rsidRDefault="006D4EDB" w:rsidP="00D64881">
            <w:pPr>
              <w:jc w:val="center"/>
              <w:rPr>
                <w:sz w:val="20"/>
                <w:szCs w:val="20"/>
              </w:rPr>
            </w:pPr>
            <w:r w:rsidRPr="00D64881">
              <w:rPr>
                <w:sz w:val="20"/>
                <w:szCs w:val="20"/>
              </w:rPr>
              <w:t>12:00</w:t>
            </w:r>
          </w:p>
        </w:tc>
        <w:tc>
          <w:tcPr>
            <w:tcW w:w="1518" w:type="dxa"/>
            <w:shd w:val="clear" w:color="auto" w:fill="000000"/>
          </w:tcPr>
          <w:p w14:paraId="6138CEE8" w14:textId="3B4C971F" w:rsidR="00094BEE" w:rsidRPr="00D64881" w:rsidRDefault="006D4EDB" w:rsidP="00D64881">
            <w:pPr>
              <w:jc w:val="center"/>
              <w:rPr>
                <w:sz w:val="20"/>
                <w:szCs w:val="20"/>
              </w:rPr>
            </w:pPr>
            <w:r>
              <w:rPr>
                <w:sz w:val="20"/>
                <w:szCs w:val="20"/>
              </w:rPr>
              <w:t>12:18</w:t>
            </w:r>
          </w:p>
        </w:tc>
        <w:tc>
          <w:tcPr>
            <w:tcW w:w="1518" w:type="dxa"/>
            <w:shd w:val="clear" w:color="auto" w:fill="000000"/>
          </w:tcPr>
          <w:p w14:paraId="5B6690E4" w14:textId="10203AC4" w:rsidR="00094BEE" w:rsidRPr="00D64881" w:rsidRDefault="00230C06" w:rsidP="00D64881">
            <w:pPr>
              <w:jc w:val="center"/>
              <w:rPr>
                <w:sz w:val="20"/>
                <w:szCs w:val="20"/>
              </w:rPr>
            </w:pPr>
            <w:r>
              <w:rPr>
                <w:sz w:val="20"/>
                <w:szCs w:val="20"/>
              </w:rPr>
              <w:t>12:31</w:t>
            </w:r>
          </w:p>
        </w:tc>
        <w:tc>
          <w:tcPr>
            <w:tcW w:w="1518" w:type="dxa"/>
            <w:shd w:val="clear" w:color="auto" w:fill="000000"/>
          </w:tcPr>
          <w:p w14:paraId="08D16947" w14:textId="6251BFF7" w:rsidR="00094BEE" w:rsidRPr="00D64881" w:rsidRDefault="00E80636" w:rsidP="00D64881">
            <w:pPr>
              <w:jc w:val="center"/>
              <w:rPr>
                <w:sz w:val="20"/>
                <w:szCs w:val="20"/>
              </w:rPr>
            </w:pPr>
            <w:r>
              <w:rPr>
                <w:sz w:val="20"/>
                <w:szCs w:val="20"/>
              </w:rPr>
              <w:t>12:49</w:t>
            </w:r>
          </w:p>
        </w:tc>
        <w:tc>
          <w:tcPr>
            <w:tcW w:w="1518" w:type="dxa"/>
            <w:shd w:val="clear" w:color="auto" w:fill="000000"/>
          </w:tcPr>
          <w:p w14:paraId="64C0723A" w14:textId="237C5CEE" w:rsidR="00094BEE" w:rsidRPr="00D64881" w:rsidRDefault="00E80636" w:rsidP="00D64881">
            <w:pPr>
              <w:jc w:val="center"/>
              <w:rPr>
                <w:sz w:val="20"/>
                <w:szCs w:val="20"/>
              </w:rPr>
            </w:pPr>
            <w:r>
              <w:rPr>
                <w:sz w:val="20"/>
                <w:szCs w:val="20"/>
              </w:rPr>
              <w:t>12:52</w:t>
            </w:r>
          </w:p>
        </w:tc>
      </w:tr>
      <w:tr w:rsidR="006D4EDB" w14:paraId="4443373E" w14:textId="77777777" w:rsidTr="00D64881">
        <w:tc>
          <w:tcPr>
            <w:tcW w:w="1518" w:type="dxa"/>
            <w:shd w:val="clear" w:color="auto" w:fill="53A128"/>
          </w:tcPr>
          <w:p w14:paraId="241C0344" w14:textId="45CEADF2" w:rsidR="006D4EDB" w:rsidRPr="00D64881" w:rsidRDefault="006D4EDB" w:rsidP="00D64881">
            <w:pPr>
              <w:jc w:val="center"/>
              <w:rPr>
                <w:sz w:val="20"/>
                <w:szCs w:val="20"/>
              </w:rPr>
            </w:pPr>
            <w:r w:rsidRPr="00D64881">
              <w:rPr>
                <w:sz w:val="20"/>
                <w:szCs w:val="20"/>
              </w:rPr>
              <w:t>12:00</w:t>
            </w:r>
          </w:p>
        </w:tc>
        <w:tc>
          <w:tcPr>
            <w:tcW w:w="1518" w:type="dxa"/>
            <w:shd w:val="clear" w:color="auto" w:fill="53A128"/>
          </w:tcPr>
          <w:p w14:paraId="61B607C4" w14:textId="688A686B" w:rsidR="006D4EDB" w:rsidRPr="00D64881" w:rsidRDefault="006D4EDB" w:rsidP="00D64881">
            <w:pPr>
              <w:jc w:val="center"/>
              <w:rPr>
                <w:sz w:val="20"/>
                <w:szCs w:val="20"/>
              </w:rPr>
            </w:pPr>
            <w:r>
              <w:rPr>
                <w:sz w:val="20"/>
                <w:szCs w:val="20"/>
              </w:rPr>
              <w:t>12:17</w:t>
            </w:r>
          </w:p>
        </w:tc>
        <w:tc>
          <w:tcPr>
            <w:tcW w:w="1518" w:type="dxa"/>
            <w:shd w:val="clear" w:color="auto" w:fill="53A128"/>
          </w:tcPr>
          <w:p w14:paraId="1F54CFA9" w14:textId="07B97BFA" w:rsidR="006D4EDB" w:rsidRPr="00D64881" w:rsidRDefault="00230C06" w:rsidP="00D64881">
            <w:pPr>
              <w:jc w:val="center"/>
              <w:rPr>
                <w:sz w:val="20"/>
                <w:szCs w:val="20"/>
              </w:rPr>
            </w:pPr>
            <w:r>
              <w:rPr>
                <w:sz w:val="20"/>
                <w:szCs w:val="20"/>
              </w:rPr>
              <w:t>12:33</w:t>
            </w:r>
          </w:p>
        </w:tc>
        <w:tc>
          <w:tcPr>
            <w:tcW w:w="1518" w:type="dxa"/>
            <w:shd w:val="clear" w:color="auto" w:fill="53A128"/>
          </w:tcPr>
          <w:p w14:paraId="13AF37A0" w14:textId="30735C79" w:rsidR="006D4EDB" w:rsidRPr="00D64881" w:rsidRDefault="00E80636" w:rsidP="00D64881">
            <w:pPr>
              <w:jc w:val="center"/>
              <w:rPr>
                <w:sz w:val="20"/>
                <w:szCs w:val="20"/>
              </w:rPr>
            </w:pPr>
            <w:r>
              <w:rPr>
                <w:sz w:val="20"/>
                <w:szCs w:val="20"/>
              </w:rPr>
              <w:t>12:55</w:t>
            </w:r>
          </w:p>
        </w:tc>
        <w:tc>
          <w:tcPr>
            <w:tcW w:w="1518" w:type="dxa"/>
            <w:shd w:val="clear" w:color="auto" w:fill="53A128"/>
          </w:tcPr>
          <w:p w14:paraId="43F5B590" w14:textId="57641EA8" w:rsidR="006D4EDB" w:rsidRPr="00D64881" w:rsidRDefault="00E80636" w:rsidP="00D64881">
            <w:pPr>
              <w:jc w:val="center"/>
              <w:rPr>
                <w:sz w:val="20"/>
                <w:szCs w:val="20"/>
              </w:rPr>
            </w:pPr>
            <w:r>
              <w:rPr>
                <w:sz w:val="20"/>
                <w:szCs w:val="20"/>
              </w:rPr>
              <w:t>12:58</w:t>
            </w:r>
          </w:p>
        </w:tc>
      </w:tr>
      <w:tr w:rsidR="006D4EDB" w14:paraId="6CB663BC" w14:textId="77777777" w:rsidTr="00D64881">
        <w:tc>
          <w:tcPr>
            <w:tcW w:w="1518" w:type="dxa"/>
            <w:shd w:val="clear" w:color="auto" w:fill="F9B000"/>
          </w:tcPr>
          <w:p w14:paraId="61AB2EDF" w14:textId="25BD65A1" w:rsidR="006D4EDB" w:rsidRPr="00645A14" w:rsidRDefault="006D4EDB" w:rsidP="00645A14">
            <w:pPr>
              <w:jc w:val="center"/>
              <w:rPr>
                <w:color w:val="FFFFFF" w:themeColor="background1"/>
                <w:sz w:val="20"/>
                <w:szCs w:val="20"/>
              </w:rPr>
            </w:pPr>
            <w:r w:rsidRPr="00645A14">
              <w:rPr>
                <w:color w:val="FFFFFF" w:themeColor="background1"/>
                <w:sz w:val="20"/>
                <w:szCs w:val="20"/>
              </w:rPr>
              <w:t>12:00</w:t>
            </w:r>
          </w:p>
        </w:tc>
        <w:tc>
          <w:tcPr>
            <w:tcW w:w="1518" w:type="dxa"/>
            <w:shd w:val="clear" w:color="auto" w:fill="F9B000"/>
          </w:tcPr>
          <w:p w14:paraId="7F3209AF" w14:textId="6173982F" w:rsidR="006D4EDB" w:rsidRPr="00645A14" w:rsidRDefault="006D4EDB" w:rsidP="00645A14">
            <w:pPr>
              <w:jc w:val="center"/>
              <w:rPr>
                <w:color w:val="FFFFFF" w:themeColor="background1"/>
                <w:sz w:val="20"/>
                <w:szCs w:val="20"/>
              </w:rPr>
            </w:pPr>
            <w:r w:rsidRPr="00D64881">
              <w:rPr>
                <w:color w:val="FFFFFF" w:themeColor="background1"/>
                <w:sz w:val="20"/>
                <w:szCs w:val="20"/>
              </w:rPr>
              <w:t>12:17</w:t>
            </w:r>
          </w:p>
        </w:tc>
        <w:tc>
          <w:tcPr>
            <w:tcW w:w="1518" w:type="dxa"/>
            <w:shd w:val="clear" w:color="auto" w:fill="F9B000"/>
          </w:tcPr>
          <w:p w14:paraId="3DAA7543" w14:textId="7965F6F1" w:rsidR="006D4EDB" w:rsidRPr="00645A14" w:rsidRDefault="00230C06" w:rsidP="00645A14">
            <w:pPr>
              <w:jc w:val="center"/>
              <w:rPr>
                <w:color w:val="FFFFFF" w:themeColor="background1"/>
                <w:sz w:val="20"/>
                <w:szCs w:val="20"/>
              </w:rPr>
            </w:pPr>
            <w:r w:rsidRPr="00D64881">
              <w:rPr>
                <w:color w:val="FFFFFF" w:themeColor="background1"/>
                <w:sz w:val="20"/>
                <w:szCs w:val="20"/>
              </w:rPr>
              <w:t>12:31</w:t>
            </w:r>
          </w:p>
        </w:tc>
        <w:tc>
          <w:tcPr>
            <w:tcW w:w="1518" w:type="dxa"/>
            <w:shd w:val="clear" w:color="auto" w:fill="F9B000"/>
          </w:tcPr>
          <w:p w14:paraId="4F615A63" w14:textId="2C91D2C1" w:rsidR="006D4EDB" w:rsidRPr="00645A14" w:rsidRDefault="00E80636" w:rsidP="00645A14">
            <w:pPr>
              <w:jc w:val="center"/>
              <w:rPr>
                <w:color w:val="FFFFFF" w:themeColor="background1"/>
                <w:sz w:val="20"/>
                <w:szCs w:val="20"/>
              </w:rPr>
            </w:pPr>
            <w:r w:rsidRPr="00D64881">
              <w:rPr>
                <w:color w:val="FFFFFF" w:themeColor="background1"/>
                <w:sz w:val="20"/>
                <w:szCs w:val="20"/>
              </w:rPr>
              <w:t>12:57</w:t>
            </w:r>
          </w:p>
        </w:tc>
        <w:tc>
          <w:tcPr>
            <w:tcW w:w="1518" w:type="dxa"/>
            <w:shd w:val="clear" w:color="auto" w:fill="F9B000"/>
          </w:tcPr>
          <w:p w14:paraId="64D57A01" w14:textId="71C19FBD" w:rsidR="006D4EDB" w:rsidRPr="00645A14" w:rsidRDefault="00E80636" w:rsidP="00645A14">
            <w:pPr>
              <w:jc w:val="center"/>
              <w:rPr>
                <w:color w:val="FFFFFF" w:themeColor="background1"/>
                <w:sz w:val="20"/>
                <w:szCs w:val="20"/>
              </w:rPr>
            </w:pPr>
            <w:r w:rsidRPr="00D64881">
              <w:rPr>
                <w:color w:val="FFFFFF" w:themeColor="background1"/>
                <w:sz w:val="20"/>
                <w:szCs w:val="20"/>
              </w:rPr>
              <w:t>13:00</w:t>
            </w:r>
          </w:p>
        </w:tc>
      </w:tr>
    </w:tbl>
    <w:p w14:paraId="2980D596" w14:textId="47BA7CE1" w:rsidR="004B05AA" w:rsidRPr="0028526F" w:rsidRDefault="004B05AA" w:rsidP="004B05AA">
      <w:pPr>
        <w:rPr>
          <w:sz w:val="20"/>
          <w:szCs w:val="20"/>
        </w:rPr>
      </w:pPr>
      <w:r w:rsidRPr="00D64881">
        <w:rPr>
          <w:sz w:val="20"/>
          <w:szCs w:val="20"/>
        </w:rPr>
        <w:t>Källa: Lokaliseringsutredning för Nobelbanan – Kortversion 2026-03-29</w:t>
      </w:r>
    </w:p>
    <w:p w14:paraId="21AAF99C" w14:textId="7A97B9E9" w:rsidR="00B270B9" w:rsidRDefault="004B05AA" w:rsidP="00102308">
      <w:r>
        <w:br/>
      </w:r>
      <w:r w:rsidRPr="00441C00">
        <w:rPr>
          <w:i/>
          <w:iCs/>
          <w:sz w:val="20"/>
          <w:szCs w:val="20"/>
        </w:rPr>
        <w:t xml:space="preserve">Tabell </w:t>
      </w:r>
      <w:r w:rsidR="00B270B9">
        <w:rPr>
          <w:i/>
          <w:iCs/>
          <w:sz w:val="20"/>
          <w:szCs w:val="20"/>
        </w:rPr>
        <w:t>3</w:t>
      </w:r>
      <w:r w:rsidRPr="00441C00">
        <w:rPr>
          <w:i/>
          <w:iCs/>
          <w:sz w:val="20"/>
          <w:szCs w:val="20"/>
        </w:rPr>
        <w:t xml:space="preserve"> – Möjlig tidtabell för ett </w:t>
      </w:r>
      <w:r w:rsidR="00B270B9">
        <w:rPr>
          <w:i/>
          <w:iCs/>
          <w:sz w:val="20"/>
          <w:szCs w:val="20"/>
        </w:rPr>
        <w:t>express</w:t>
      </w:r>
      <w:r w:rsidRPr="00441C00">
        <w:rPr>
          <w:i/>
          <w:iCs/>
          <w:sz w:val="20"/>
          <w:szCs w:val="20"/>
        </w:rPr>
        <w:t>tåg</w:t>
      </w:r>
      <w:r>
        <w:rPr>
          <w:i/>
          <w:iCs/>
          <w:sz w:val="20"/>
          <w:szCs w:val="20"/>
        </w:rPr>
        <w:t xml:space="preserve"> som </w:t>
      </w:r>
      <w:r w:rsidRPr="00441C00">
        <w:rPr>
          <w:i/>
          <w:iCs/>
          <w:sz w:val="20"/>
          <w:szCs w:val="20"/>
        </w:rPr>
        <w:t>avgår från Karlstad kl. 12:00</w:t>
      </w:r>
      <w:r>
        <w:rPr>
          <w:i/>
          <w:iCs/>
          <w:sz w:val="20"/>
          <w:szCs w:val="20"/>
        </w:rPr>
        <w:t xml:space="preserve"> med riktning mot Stockholm</w:t>
      </w:r>
      <w:r w:rsidR="00B270B9">
        <w:rPr>
          <w:i/>
          <w:iCs/>
          <w:sz w:val="20"/>
          <w:szCs w:val="20"/>
        </w:rPr>
        <w:t>.</w:t>
      </w:r>
      <w:r w:rsidR="00B270B9">
        <w:rPr>
          <w:i/>
          <w:iCs/>
          <w:sz w:val="20"/>
          <w:szCs w:val="20"/>
        </w:rPr>
        <w:br/>
      </w:r>
    </w:p>
    <w:tbl>
      <w:tblPr>
        <w:tblStyle w:val="Tabellrutnt"/>
        <w:tblW w:w="0" w:type="auto"/>
        <w:tblLook w:val="04A0" w:firstRow="1" w:lastRow="0" w:firstColumn="1" w:lastColumn="0" w:noHBand="0" w:noVBand="1"/>
      </w:tblPr>
      <w:tblGrid>
        <w:gridCol w:w="1518"/>
        <w:gridCol w:w="1518"/>
        <w:gridCol w:w="1518"/>
        <w:gridCol w:w="1518"/>
      </w:tblGrid>
      <w:tr w:rsidR="00CE3BF1" w:rsidRPr="00441C00" w14:paraId="59585AC4" w14:textId="77777777" w:rsidTr="00E25666">
        <w:tc>
          <w:tcPr>
            <w:tcW w:w="1518" w:type="dxa"/>
            <w:shd w:val="clear" w:color="auto" w:fill="143362"/>
          </w:tcPr>
          <w:p w14:paraId="37368FE4" w14:textId="77777777" w:rsidR="00CE3BF1" w:rsidRPr="00441C00" w:rsidRDefault="00CE3BF1" w:rsidP="00264218">
            <w:pPr>
              <w:jc w:val="center"/>
              <w:rPr>
                <w:b/>
                <w:bCs/>
                <w:color w:val="FFFFFF" w:themeColor="background1"/>
                <w:sz w:val="20"/>
                <w:szCs w:val="20"/>
              </w:rPr>
            </w:pPr>
            <w:r w:rsidRPr="00441C00">
              <w:rPr>
                <w:b/>
                <w:bCs/>
                <w:color w:val="FFFFFF" w:themeColor="background1"/>
                <w:sz w:val="20"/>
                <w:szCs w:val="20"/>
              </w:rPr>
              <w:t>Karlstad</w:t>
            </w:r>
          </w:p>
        </w:tc>
        <w:tc>
          <w:tcPr>
            <w:tcW w:w="1518" w:type="dxa"/>
            <w:shd w:val="clear" w:color="auto" w:fill="143362"/>
          </w:tcPr>
          <w:p w14:paraId="433AFCD6" w14:textId="6776CC90" w:rsidR="00CE3BF1" w:rsidRPr="00441C00" w:rsidRDefault="00E97CF0" w:rsidP="00264218">
            <w:pPr>
              <w:jc w:val="center"/>
              <w:rPr>
                <w:b/>
                <w:bCs/>
                <w:color w:val="FFFFFF" w:themeColor="background1"/>
                <w:sz w:val="20"/>
                <w:szCs w:val="20"/>
              </w:rPr>
            </w:pPr>
            <w:r>
              <w:rPr>
                <w:b/>
                <w:bCs/>
                <w:color w:val="FFFFFF" w:themeColor="background1"/>
                <w:sz w:val="20"/>
                <w:szCs w:val="20"/>
              </w:rPr>
              <w:t>Örebro C</w:t>
            </w:r>
          </w:p>
        </w:tc>
        <w:tc>
          <w:tcPr>
            <w:tcW w:w="1518" w:type="dxa"/>
            <w:shd w:val="clear" w:color="auto" w:fill="143362"/>
          </w:tcPr>
          <w:p w14:paraId="0089CB98" w14:textId="29EFB97D" w:rsidR="00CE3BF1" w:rsidRPr="00441C00" w:rsidRDefault="00E97CF0" w:rsidP="00264218">
            <w:pPr>
              <w:jc w:val="center"/>
              <w:rPr>
                <w:b/>
                <w:bCs/>
                <w:color w:val="FFFFFF" w:themeColor="background1"/>
                <w:sz w:val="20"/>
                <w:szCs w:val="20"/>
              </w:rPr>
            </w:pPr>
            <w:r>
              <w:rPr>
                <w:b/>
                <w:bCs/>
                <w:color w:val="FFFFFF" w:themeColor="background1"/>
                <w:sz w:val="20"/>
                <w:szCs w:val="20"/>
              </w:rPr>
              <w:t>Västerås C</w:t>
            </w:r>
          </w:p>
        </w:tc>
        <w:tc>
          <w:tcPr>
            <w:tcW w:w="1518" w:type="dxa"/>
            <w:shd w:val="clear" w:color="auto" w:fill="143362"/>
          </w:tcPr>
          <w:p w14:paraId="415447EE" w14:textId="62E8FBB2" w:rsidR="00CE3BF1" w:rsidRPr="00441C00" w:rsidRDefault="00CF1253" w:rsidP="00264218">
            <w:pPr>
              <w:jc w:val="center"/>
              <w:rPr>
                <w:b/>
                <w:bCs/>
                <w:color w:val="FFFFFF" w:themeColor="background1"/>
                <w:sz w:val="20"/>
                <w:szCs w:val="20"/>
              </w:rPr>
            </w:pPr>
            <w:r>
              <w:rPr>
                <w:b/>
                <w:bCs/>
                <w:color w:val="FFFFFF" w:themeColor="background1"/>
                <w:sz w:val="20"/>
                <w:szCs w:val="20"/>
              </w:rPr>
              <w:t>Stockholms C</w:t>
            </w:r>
          </w:p>
        </w:tc>
      </w:tr>
      <w:tr w:rsidR="00CE3BF1" w:rsidRPr="00441C00" w14:paraId="096A0AF5" w14:textId="77777777" w:rsidTr="0028526F">
        <w:tc>
          <w:tcPr>
            <w:tcW w:w="1518" w:type="dxa"/>
            <w:shd w:val="clear" w:color="auto" w:fill="000000"/>
          </w:tcPr>
          <w:p w14:paraId="2D9EE653" w14:textId="77777777" w:rsidR="00CE3BF1" w:rsidRPr="00441C00" w:rsidRDefault="00CE3BF1">
            <w:pPr>
              <w:jc w:val="center"/>
              <w:rPr>
                <w:sz w:val="20"/>
                <w:szCs w:val="20"/>
              </w:rPr>
            </w:pPr>
            <w:r w:rsidRPr="00441C00">
              <w:rPr>
                <w:sz w:val="20"/>
                <w:szCs w:val="20"/>
              </w:rPr>
              <w:t>12:00</w:t>
            </w:r>
          </w:p>
        </w:tc>
        <w:tc>
          <w:tcPr>
            <w:tcW w:w="1518" w:type="dxa"/>
            <w:shd w:val="clear" w:color="auto" w:fill="000000"/>
          </w:tcPr>
          <w:p w14:paraId="43F6BED1" w14:textId="0666BA2D" w:rsidR="00CE3BF1" w:rsidRPr="00441C00" w:rsidRDefault="00CE3BF1">
            <w:pPr>
              <w:jc w:val="center"/>
              <w:rPr>
                <w:sz w:val="20"/>
                <w:szCs w:val="20"/>
              </w:rPr>
            </w:pPr>
            <w:r>
              <w:rPr>
                <w:sz w:val="20"/>
                <w:szCs w:val="20"/>
              </w:rPr>
              <w:t>12:</w:t>
            </w:r>
            <w:r w:rsidR="00123CA5">
              <w:rPr>
                <w:sz w:val="20"/>
                <w:szCs w:val="20"/>
              </w:rPr>
              <w:t>33</w:t>
            </w:r>
          </w:p>
        </w:tc>
        <w:tc>
          <w:tcPr>
            <w:tcW w:w="1518" w:type="dxa"/>
            <w:shd w:val="clear" w:color="auto" w:fill="000000"/>
          </w:tcPr>
          <w:p w14:paraId="5031AE0A" w14:textId="5627BD94" w:rsidR="00CE3BF1" w:rsidRPr="00441C00" w:rsidRDefault="00CE3BF1">
            <w:pPr>
              <w:jc w:val="center"/>
              <w:rPr>
                <w:sz w:val="20"/>
                <w:szCs w:val="20"/>
              </w:rPr>
            </w:pPr>
            <w:r>
              <w:rPr>
                <w:sz w:val="20"/>
                <w:szCs w:val="20"/>
              </w:rPr>
              <w:t>1</w:t>
            </w:r>
            <w:r w:rsidR="00827BAF">
              <w:rPr>
                <w:sz w:val="20"/>
                <w:szCs w:val="20"/>
              </w:rPr>
              <w:t>3:11</w:t>
            </w:r>
          </w:p>
        </w:tc>
        <w:tc>
          <w:tcPr>
            <w:tcW w:w="1518" w:type="dxa"/>
            <w:shd w:val="clear" w:color="auto" w:fill="000000"/>
          </w:tcPr>
          <w:p w14:paraId="1CEE9F82" w14:textId="4DA32749" w:rsidR="00CE3BF1" w:rsidRPr="00441C00" w:rsidRDefault="009170A0">
            <w:pPr>
              <w:jc w:val="center"/>
              <w:rPr>
                <w:sz w:val="20"/>
                <w:szCs w:val="20"/>
              </w:rPr>
            </w:pPr>
            <w:r>
              <w:rPr>
                <w:sz w:val="20"/>
                <w:szCs w:val="20"/>
              </w:rPr>
              <w:t>14:02</w:t>
            </w:r>
          </w:p>
        </w:tc>
      </w:tr>
      <w:tr w:rsidR="00CE3BF1" w:rsidRPr="00441C00" w14:paraId="22A940C5" w14:textId="77777777" w:rsidTr="0028526F">
        <w:tc>
          <w:tcPr>
            <w:tcW w:w="1518" w:type="dxa"/>
            <w:shd w:val="clear" w:color="auto" w:fill="53A128"/>
          </w:tcPr>
          <w:p w14:paraId="44330C7B" w14:textId="77777777" w:rsidR="00CE3BF1" w:rsidRPr="00441C00" w:rsidRDefault="00CE3BF1">
            <w:pPr>
              <w:jc w:val="center"/>
              <w:rPr>
                <w:sz w:val="20"/>
                <w:szCs w:val="20"/>
              </w:rPr>
            </w:pPr>
            <w:r w:rsidRPr="00441C00">
              <w:rPr>
                <w:sz w:val="20"/>
                <w:szCs w:val="20"/>
              </w:rPr>
              <w:t>12:00</w:t>
            </w:r>
          </w:p>
        </w:tc>
        <w:tc>
          <w:tcPr>
            <w:tcW w:w="1518" w:type="dxa"/>
            <w:shd w:val="clear" w:color="auto" w:fill="53A128"/>
          </w:tcPr>
          <w:p w14:paraId="75729C5A" w14:textId="23047A31" w:rsidR="00CE3BF1" w:rsidRPr="00441C00" w:rsidRDefault="00CE3BF1">
            <w:pPr>
              <w:jc w:val="center"/>
              <w:rPr>
                <w:sz w:val="20"/>
                <w:szCs w:val="20"/>
              </w:rPr>
            </w:pPr>
            <w:r>
              <w:rPr>
                <w:sz w:val="20"/>
                <w:szCs w:val="20"/>
              </w:rPr>
              <w:t>12:</w:t>
            </w:r>
            <w:r w:rsidR="00123CA5">
              <w:rPr>
                <w:sz w:val="20"/>
                <w:szCs w:val="20"/>
              </w:rPr>
              <w:t>38</w:t>
            </w:r>
          </w:p>
        </w:tc>
        <w:tc>
          <w:tcPr>
            <w:tcW w:w="1518" w:type="dxa"/>
            <w:shd w:val="clear" w:color="auto" w:fill="53A128"/>
          </w:tcPr>
          <w:p w14:paraId="1A4D9214" w14:textId="7EBE9BD9" w:rsidR="00CE3BF1" w:rsidRPr="00441C00" w:rsidRDefault="00CE3BF1">
            <w:pPr>
              <w:jc w:val="center"/>
              <w:rPr>
                <w:sz w:val="20"/>
                <w:szCs w:val="20"/>
              </w:rPr>
            </w:pPr>
            <w:r>
              <w:rPr>
                <w:sz w:val="20"/>
                <w:szCs w:val="20"/>
              </w:rPr>
              <w:t>1</w:t>
            </w:r>
            <w:r w:rsidR="00827BAF">
              <w:rPr>
                <w:sz w:val="20"/>
                <w:szCs w:val="20"/>
              </w:rPr>
              <w:t>3:16</w:t>
            </w:r>
          </w:p>
        </w:tc>
        <w:tc>
          <w:tcPr>
            <w:tcW w:w="1518" w:type="dxa"/>
            <w:shd w:val="clear" w:color="auto" w:fill="53A128"/>
          </w:tcPr>
          <w:p w14:paraId="2CE9DBFD" w14:textId="0156CEED" w:rsidR="00CE3BF1" w:rsidRPr="00441C00" w:rsidRDefault="00CE3BF1">
            <w:pPr>
              <w:jc w:val="center"/>
              <w:rPr>
                <w:sz w:val="20"/>
                <w:szCs w:val="20"/>
              </w:rPr>
            </w:pPr>
            <w:r>
              <w:rPr>
                <w:sz w:val="20"/>
                <w:szCs w:val="20"/>
              </w:rPr>
              <w:t>1</w:t>
            </w:r>
            <w:r w:rsidR="00452BDA">
              <w:rPr>
                <w:sz w:val="20"/>
                <w:szCs w:val="20"/>
              </w:rPr>
              <w:t>4:07</w:t>
            </w:r>
          </w:p>
        </w:tc>
      </w:tr>
      <w:tr w:rsidR="00CE3BF1" w:rsidRPr="00441C00" w14:paraId="3BE3F7ED" w14:textId="77777777" w:rsidTr="0028526F">
        <w:tc>
          <w:tcPr>
            <w:tcW w:w="1518" w:type="dxa"/>
            <w:shd w:val="clear" w:color="auto" w:fill="F9B000"/>
          </w:tcPr>
          <w:p w14:paraId="52268076" w14:textId="77777777" w:rsidR="00CE3BF1" w:rsidRPr="00441C00" w:rsidRDefault="00CE3BF1">
            <w:pPr>
              <w:jc w:val="center"/>
              <w:rPr>
                <w:color w:val="FFFFFF" w:themeColor="background1"/>
                <w:sz w:val="20"/>
                <w:szCs w:val="20"/>
              </w:rPr>
            </w:pPr>
            <w:r w:rsidRPr="00441C00">
              <w:rPr>
                <w:color w:val="FFFFFF" w:themeColor="background1"/>
                <w:sz w:val="20"/>
                <w:szCs w:val="20"/>
              </w:rPr>
              <w:t>12:00</w:t>
            </w:r>
          </w:p>
        </w:tc>
        <w:tc>
          <w:tcPr>
            <w:tcW w:w="1518" w:type="dxa"/>
            <w:shd w:val="clear" w:color="auto" w:fill="F9B000"/>
          </w:tcPr>
          <w:p w14:paraId="2A1AFFDE" w14:textId="079C40DC" w:rsidR="00CE3BF1" w:rsidRPr="00441C00" w:rsidRDefault="00CE3BF1">
            <w:pPr>
              <w:jc w:val="center"/>
              <w:rPr>
                <w:color w:val="FFFFFF" w:themeColor="background1"/>
                <w:sz w:val="20"/>
                <w:szCs w:val="20"/>
              </w:rPr>
            </w:pPr>
            <w:r w:rsidRPr="00441C00">
              <w:rPr>
                <w:color w:val="FFFFFF" w:themeColor="background1"/>
                <w:sz w:val="20"/>
                <w:szCs w:val="20"/>
              </w:rPr>
              <w:t>12:</w:t>
            </w:r>
            <w:r w:rsidR="00123CA5">
              <w:rPr>
                <w:color w:val="FFFFFF" w:themeColor="background1"/>
                <w:sz w:val="20"/>
                <w:szCs w:val="20"/>
              </w:rPr>
              <w:t>39</w:t>
            </w:r>
          </w:p>
        </w:tc>
        <w:tc>
          <w:tcPr>
            <w:tcW w:w="1518" w:type="dxa"/>
            <w:shd w:val="clear" w:color="auto" w:fill="F9B000"/>
          </w:tcPr>
          <w:p w14:paraId="0E1234E4" w14:textId="2F9F96ED" w:rsidR="00CE3BF1" w:rsidRPr="00441C00" w:rsidRDefault="00CE3BF1">
            <w:pPr>
              <w:jc w:val="center"/>
              <w:rPr>
                <w:color w:val="FFFFFF" w:themeColor="background1"/>
                <w:sz w:val="20"/>
                <w:szCs w:val="20"/>
              </w:rPr>
            </w:pPr>
            <w:r w:rsidRPr="00441C00">
              <w:rPr>
                <w:color w:val="FFFFFF" w:themeColor="background1"/>
                <w:sz w:val="20"/>
                <w:szCs w:val="20"/>
              </w:rPr>
              <w:t>1</w:t>
            </w:r>
            <w:r w:rsidR="00827BAF">
              <w:rPr>
                <w:color w:val="FFFFFF" w:themeColor="background1"/>
                <w:sz w:val="20"/>
                <w:szCs w:val="20"/>
              </w:rPr>
              <w:t>3:17</w:t>
            </w:r>
          </w:p>
        </w:tc>
        <w:tc>
          <w:tcPr>
            <w:tcW w:w="1518" w:type="dxa"/>
            <w:shd w:val="clear" w:color="auto" w:fill="F9B000"/>
          </w:tcPr>
          <w:p w14:paraId="6B83D735" w14:textId="22010CDE" w:rsidR="00CE3BF1" w:rsidRPr="00441C00" w:rsidRDefault="00CE3BF1">
            <w:pPr>
              <w:jc w:val="center"/>
              <w:rPr>
                <w:color w:val="FFFFFF" w:themeColor="background1"/>
                <w:sz w:val="20"/>
                <w:szCs w:val="20"/>
              </w:rPr>
            </w:pPr>
            <w:r w:rsidRPr="00441C00">
              <w:rPr>
                <w:color w:val="FFFFFF" w:themeColor="background1"/>
                <w:sz w:val="20"/>
                <w:szCs w:val="20"/>
              </w:rPr>
              <w:t>1</w:t>
            </w:r>
            <w:r w:rsidR="00452BDA">
              <w:rPr>
                <w:color w:val="FFFFFF" w:themeColor="background1"/>
                <w:sz w:val="20"/>
                <w:szCs w:val="20"/>
              </w:rPr>
              <w:t>4:08</w:t>
            </w:r>
          </w:p>
        </w:tc>
      </w:tr>
    </w:tbl>
    <w:p w14:paraId="79C4BF21" w14:textId="57ACB2E9" w:rsidR="0006394B" w:rsidRDefault="004E5006" w:rsidP="0006394B">
      <w:r w:rsidRPr="00441C00">
        <w:rPr>
          <w:sz w:val="20"/>
          <w:szCs w:val="20"/>
        </w:rPr>
        <w:t>Källa: Lokaliseringsutredning för Nobelbanan – Kortversion 2026-03-29</w:t>
      </w:r>
    </w:p>
    <w:p w14:paraId="689C4BBC" w14:textId="298E8C05" w:rsidR="004E27B1" w:rsidRDefault="00044073" w:rsidP="00044073">
      <w:pPr>
        <w:pStyle w:val="Rubrik2"/>
      </w:pPr>
      <w:bookmarkStart w:id="11" w:name="_Toc230939207"/>
      <w:r>
        <w:t xml:space="preserve">2.2 </w:t>
      </w:r>
      <w:r w:rsidR="004E27B1">
        <w:t>Metod och angreppsätt</w:t>
      </w:r>
      <w:bookmarkEnd w:id="11"/>
    </w:p>
    <w:p w14:paraId="429687EC" w14:textId="77777777" w:rsidR="000F3FA4" w:rsidRPr="000F3FA4" w:rsidRDefault="000F3FA4" w:rsidP="000F3FA4"/>
    <w:p w14:paraId="36B452A8" w14:textId="77777777" w:rsidR="003770E5" w:rsidRDefault="000B032A" w:rsidP="00D234F9">
      <w:r w:rsidRPr="000B032A">
        <w:t>Analysen bygger på ett datadrivet och geografiskt angreppssätt där funktionella samband i stråket mellan Örebro och Karlstad analyseras genom GIS-baserade metoder och registerdata från SCB.</w:t>
      </w:r>
      <w:r w:rsidR="003770E5">
        <w:t xml:space="preserve"> </w:t>
      </w:r>
      <w:r w:rsidR="003770E5" w:rsidRPr="003770E5">
        <w:t>Analysen kombinerar geografiska och funktionella perspektiv för att synliggöra hur arbetsmarknad, pendling och ekonomiska samband är organiserade i stråket</w:t>
      </w:r>
      <w:r w:rsidR="003770E5">
        <w:t>.</w:t>
      </w:r>
    </w:p>
    <w:p w14:paraId="49FA641F" w14:textId="3C8ADFB1" w:rsidR="00D234F9" w:rsidRDefault="00D234F9" w:rsidP="00D234F9">
      <w:r>
        <w:br/>
      </w:r>
      <w:r w:rsidR="000B032A" w:rsidRPr="000B032A">
        <w:t>Analysen omfattar bland annat:</w:t>
      </w:r>
    </w:p>
    <w:p w14:paraId="59375160" w14:textId="77777777" w:rsidR="00D41EF6" w:rsidRDefault="000B032A" w:rsidP="00D41EF6">
      <w:pPr>
        <w:pStyle w:val="Liststycke"/>
        <w:numPr>
          <w:ilvl w:val="0"/>
          <w:numId w:val="13"/>
        </w:numPr>
      </w:pPr>
      <w:r w:rsidRPr="000B032A">
        <w:t>pendlingsflöden mellan kommuner och funktionella tätorter</w:t>
      </w:r>
    </w:p>
    <w:p w14:paraId="520DF932" w14:textId="77777777" w:rsidR="00D41EF6" w:rsidRDefault="00D41EF6" w:rsidP="00D41EF6">
      <w:pPr>
        <w:pStyle w:val="Liststycke"/>
      </w:pPr>
    </w:p>
    <w:p w14:paraId="3587772A" w14:textId="77777777" w:rsidR="00D41EF6" w:rsidRDefault="000B032A" w:rsidP="00D41EF6">
      <w:pPr>
        <w:pStyle w:val="Liststycke"/>
        <w:numPr>
          <w:ilvl w:val="0"/>
          <w:numId w:val="13"/>
        </w:numPr>
      </w:pPr>
      <w:r w:rsidRPr="000B032A">
        <w:t>befolkningens rumsliga fördelning (</w:t>
      </w:r>
      <w:proofErr w:type="spellStart"/>
      <w:r w:rsidRPr="000B032A">
        <w:t>rutdata</w:t>
      </w:r>
      <w:proofErr w:type="spellEnd"/>
      <w:r w:rsidRPr="000B032A">
        <w:t>)</w:t>
      </w:r>
    </w:p>
    <w:p w14:paraId="28F360C6" w14:textId="77777777" w:rsidR="00D41EF6" w:rsidRDefault="00D41EF6" w:rsidP="00D41EF6">
      <w:pPr>
        <w:pStyle w:val="Liststycke"/>
      </w:pPr>
    </w:p>
    <w:p w14:paraId="28AB7155" w14:textId="77777777" w:rsidR="00D41EF6" w:rsidRDefault="000B032A" w:rsidP="00D41EF6">
      <w:pPr>
        <w:pStyle w:val="Liststycke"/>
        <w:numPr>
          <w:ilvl w:val="0"/>
          <w:numId w:val="13"/>
        </w:numPr>
      </w:pPr>
      <w:r w:rsidRPr="000B032A">
        <w:t xml:space="preserve">demografiska mönster på </w:t>
      </w:r>
      <w:proofErr w:type="spellStart"/>
      <w:r w:rsidRPr="000B032A">
        <w:t>DeSO</w:t>
      </w:r>
      <w:proofErr w:type="spellEnd"/>
      <w:r w:rsidRPr="000B032A">
        <w:t>-nivå</w:t>
      </w:r>
    </w:p>
    <w:p w14:paraId="5427A178" w14:textId="77777777" w:rsidR="00D41EF6" w:rsidRDefault="00D41EF6" w:rsidP="00D41EF6">
      <w:pPr>
        <w:pStyle w:val="Liststycke"/>
      </w:pPr>
    </w:p>
    <w:p w14:paraId="24952B1E" w14:textId="77777777" w:rsidR="00D41EF6" w:rsidRDefault="000B032A" w:rsidP="00D41EF6">
      <w:pPr>
        <w:pStyle w:val="Liststycke"/>
        <w:numPr>
          <w:ilvl w:val="0"/>
          <w:numId w:val="13"/>
        </w:numPr>
      </w:pPr>
      <w:r w:rsidRPr="000B032A">
        <w:t>funktionella tätorter och tätortsbaserade arbetsmarknadsregioner (TA)</w:t>
      </w:r>
    </w:p>
    <w:p w14:paraId="09A3D294" w14:textId="77777777" w:rsidR="00D41EF6" w:rsidRDefault="00D41EF6" w:rsidP="00D41EF6">
      <w:pPr>
        <w:pStyle w:val="Liststycke"/>
      </w:pPr>
    </w:p>
    <w:p w14:paraId="3736AC03" w14:textId="77777777" w:rsidR="00D41EF6" w:rsidRDefault="000B032A" w:rsidP="00D41EF6">
      <w:pPr>
        <w:pStyle w:val="Liststycke"/>
        <w:numPr>
          <w:ilvl w:val="0"/>
          <w:numId w:val="13"/>
        </w:numPr>
      </w:pPr>
      <w:r w:rsidRPr="000B032A">
        <w:t>ortsfunktioner och arbetsmarknadsstruktur</w:t>
      </w:r>
    </w:p>
    <w:p w14:paraId="4771B599" w14:textId="77777777" w:rsidR="00D41EF6" w:rsidRDefault="00D41EF6" w:rsidP="00D41EF6">
      <w:pPr>
        <w:pStyle w:val="Liststycke"/>
      </w:pPr>
    </w:p>
    <w:p w14:paraId="421C7FB4" w14:textId="77777777" w:rsidR="00D41EF6" w:rsidRDefault="000B032A" w:rsidP="00D41EF6">
      <w:pPr>
        <w:pStyle w:val="Liststycke"/>
        <w:numPr>
          <w:ilvl w:val="0"/>
          <w:numId w:val="13"/>
        </w:numPr>
      </w:pPr>
      <w:r w:rsidRPr="000B032A">
        <w:t>rumsliga strukturer och platstypologi</w:t>
      </w:r>
    </w:p>
    <w:p w14:paraId="5A5C018B" w14:textId="77777777" w:rsidR="00D41EF6" w:rsidRDefault="00D41EF6" w:rsidP="00D41EF6">
      <w:pPr>
        <w:pStyle w:val="Liststycke"/>
      </w:pPr>
    </w:p>
    <w:p w14:paraId="33BFFCFB" w14:textId="77777777" w:rsidR="00D41EF6" w:rsidRDefault="000B032A" w:rsidP="00D41EF6">
      <w:pPr>
        <w:pStyle w:val="Liststycke"/>
        <w:numPr>
          <w:ilvl w:val="0"/>
          <w:numId w:val="13"/>
        </w:numPr>
      </w:pPr>
      <w:r w:rsidRPr="000B032A">
        <w:t>könsuppdelade pendlingsmönster</w:t>
      </w:r>
    </w:p>
    <w:p w14:paraId="6758F828" w14:textId="77777777" w:rsidR="00D41EF6" w:rsidRDefault="00D41EF6" w:rsidP="00D41EF6">
      <w:pPr>
        <w:pStyle w:val="Liststycke"/>
      </w:pPr>
    </w:p>
    <w:p w14:paraId="10DA68E0" w14:textId="6584D3D8" w:rsidR="000B032A" w:rsidRDefault="00D234F9" w:rsidP="00D41EF6">
      <w:pPr>
        <w:pStyle w:val="Liststycke"/>
        <w:numPr>
          <w:ilvl w:val="0"/>
          <w:numId w:val="13"/>
        </w:numPr>
      </w:pPr>
      <w:r>
        <w:t>e</w:t>
      </w:r>
      <w:r w:rsidR="000B032A" w:rsidRPr="000B032A">
        <w:t>konomiska flöden och beroenderelationer mellan funktionella tätorter</w:t>
      </w:r>
    </w:p>
    <w:p w14:paraId="077E5DD2" w14:textId="77777777" w:rsidR="00D234F9" w:rsidRPr="000B032A" w:rsidRDefault="00D234F9" w:rsidP="00D234F9"/>
    <w:p w14:paraId="25F61253" w14:textId="77777777" w:rsidR="000B032A" w:rsidRPr="000B032A" w:rsidRDefault="000B032A" w:rsidP="000B032A">
      <w:r w:rsidRPr="000B032A">
        <w:t>Kartmaterialet har visualiserats i en gemensam webbaserad plattform (Hajk) för att möjliggöra fortsatt analys, dialog och kunskapsuppbyggnad mellan regionerna.</w:t>
      </w:r>
    </w:p>
    <w:p w14:paraId="2A452A54" w14:textId="77777777" w:rsidR="00D64881" w:rsidRPr="000B032A" w:rsidRDefault="00D64881" w:rsidP="000B032A"/>
    <w:p w14:paraId="75D2F37D" w14:textId="6C29BD14" w:rsidR="00740DF2" w:rsidRDefault="00740DF2" w:rsidP="000B032A"/>
    <w:p w14:paraId="35DA30C9" w14:textId="7D1EC914" w:rsidR="00740DF2" w:rsidRDefault="00740DF2" w:rsidP="00740DF2">
      <w:pPr>
        <w:pStyle w:val="Rubrik2"/>
      </w:pPr>
      <w:bookmarkStart w:id="12" w:name="_Toc230939208"/>
      <w:r>
        <w:t>2.3 Nulägesanalys – funktionella samband i stråket</w:t>
      </w:r>
      <w:bookmarkEnd w:id="12"/>
    </w:p>
    <w:p w14:paraId="5B5106EF" w14:textId="77777777" w:rsidR="00740DF2" w:rsidRPr="00740DF2" w:rsidRDefault="00740DF2" w:rsidP="00740DF2"/>
    <w:p w14:paraId="2213AF46" w14:textId="77777777" w:rsidR="00F602DF" w:rsidRDefault="00F602DF" w:rsidP="00F602DF">
      <w:r w:rsidRPr="00F602DF">
        <w:t>Den övergripande analysen visar att kopplingen mellan regionerna är relativt svag i ett funktionellt perspektiv. Trots geografisk närhet begränsas samspelet av tillgänglighet och restider, vilket innebär att arbetsmarknaderna i stor utsträckning fungerar separat.</w:t>
      </w:r>
    </w:p>
    <w:p w14:paraId="12EBF49F" w14:textId="77777777" w:rsidR="00F602DF" w:rsidRPr="00F602DF" w:rsidRDefault="00F602DF" w:rsidP="00F602DF"/>
    <w:p w14:paraId="4120CD66" w14:textId="7209C8A1" w:rsidR="00F602DF" w:rsidRDefault="00F602DF" w:rsidP="00F602DF">
      <w:r w:rsidRPr="00F602DF">
        <w:t>Detta kan tolkas som ett funktionellt “mellanrum” i systemet – där potentialen till integration finns, men där faktiska samband är otillräckliga.</w:t>
      </w:r>
      <w:r w:rsidR="008F6E87">
        <w:t xml:space="preserve"> </w:t>
      </w:r>
      <w:r w:rsidRPr="00F602DF">
        <w:t xml:space="preserve">För att fördjupa förståelsen av dessa samband analyseras i följande </w:t>
      </w:r>
      <w:proofErr w:type="gramStart"/>
      <w:r w:rsidRPr="00F602DF">
        <w:t>avsnitt befolkningens</w:t>
      </w:r>
      <w:proofErr w:type="gramEnd"/>
      <w:r w:rsidRPr="00F602DF">
        <w:t xml:space="preserve"> rumsliga fördelning, demografiska struktur samt relationen mellan boende och arbete.</w:t>
      </w:r>
    </w:p>
    <w:p w14:paraId="71418154" w14:textId="57A8925C" w:rsidR="00EA0ADC" w:rsidRDefault="00EA0ADC" w:rsidP="00EA0ADC">
      <w:pPr>
        <w:pStyle w:val="Rubrik2"/>
      </w:pPr>
      <w:bookmarkStart w:id="13" w:name="_Toc230939209"/>
      <w:r>
        <w:t>2.4 Rumsliga och demografiska mönster</w:t>
      </w:r>
      <w:bookmarkEnd w:id="13"/>
    </w:p>
    <w:p w14:paraId="10C2FB04" w14:textId="77777777" w:rsidR="00375BDD" w:rsidRDefault="00375BDD" w:rsidP="00561CDC"/>
    <w:p w14:paraId="21452B9A" w14:textId="77777777" w:rsidR="00FF4D30" w:rsidRDefault="005D336A" w:rsidP="00561CDC">
      <w:r w:rsidRPr="005D336A">
        <w:t>Analysen av befolkningens rumsliga struktur visar tydliga skillnader mellan nattbefolkning och dagbefolkning. Kartorna nedan visar en relativt utspridd bosättningsstruktur, där befolkningen är fördelad över såväl mindre orter som landsbygdsområden, i kontrast till en tydlig koncentration av arbetsplatser till ett begränsat antal områden, främst i och kring större tätorter.</w:t>
      </w:r>
    </w:p>
    <w:p w14:paraId="0F4EC565" w14:textId="77777777" w:rsidR="00FF4D30" w:rsidRDefault="00FF4D30" w:rsidP="00561CDC"/>
    <w:p w14:paraId="40290CAB" w14:textId="77777777" w:rsidR="00FF4D30" w:rsidRDefault="00FF4D30" w:rsidP="00561CDC"/>
    <w:p w14:paraId="508E4C29" w14:textId="77777777" w:rsidR="00FF4D30" w:rsidRDefault="00FF4D30" w:rsidP="00561CDC"/>
    <w:p w14:paraId="4340167E" w14:textId="77777777" w:rsidR="00FF4D30" w:rsidRDefault="00FF4D30" w:rsidP="00561CDC"/>
    <w:p w14:paraId="30F1653F" w14:textId="77777777" w:rsidR="00FF4D30" w:rsidRDefault="00FF4D30" w:rsidP="00561CDC"/>
    <w:p w14:paraId="3EB07EC3" w14:textId="77777777" w:rsidR="00FF4D30" w:rsidRDefault="00FF4D30" w:rsidP="00561CDC"/>
    <w:p w14:paraId="41A88661" w14:textId="77777777" w:rsidR="00FF4D30" w:rsidRDefault="00FF4D30" w:rsidP="00561CDC"/>
    <w:p w14:paraId="78A8EA47" w14:textId="77777777" w:rsidR="00FF4D30" w:rsidRDefault="00FF4D30" w:rsidP="00561CDC"/>
    <w:p w14:paraId="7A6E8FA0" w14:textId="77777777" w:rsidR="00FF4D30" w:rsidRDefault="00FF4D30" w:rsidP="00561CDC"/>
    <w:p w14:paraId="63FD4FAC" w14:textId="77777777" w:rsidR="00FF4D30" w:rsidRDefault="00FF4D30" w:rsidP="00561CDC"/>
    <w:p w14:paraId="2C450FBD" w14:textId="77777777" w:rsidR="00FF4D30" w:rsidRDefault="00FF4D30" w:rsidP="00561CDC"/>
    <w:p w14:paraId="00037B90" w14:textId="77777777" w:rsidR="00FF4D30" w:rsidRDefault="00FF4D30" w:rsidP="00561CDC"/>
    <w:p w14:paraId="65B6806F" w14:textId="77777777" w:rsidR="00FF4D30" w:rsidRDefault="00FF4D30" w:rsidP="00561CDC"/>
    <w:p w14:paraId="7297A3CD" w14:textId="77777777" w:rsidR="00FF4D30" w:rsidRDefault="00FF4D30" w:rsidP="00561CDC"/>
    <w:p w14:paraId="7F995EC8" w14:textId="77777777" w:rsidR="00FF4D30" w:rsidRDefault="00FF4D30" w:rsidP="00561CDC"/>
    <w:p w14:paraId="6725872F" w14:textId="77777777" w:rsidR="00FF4D30" w:rsidRDefault="00FF4D30" w:rsidP="00561CDC"/>
    <w:p w14:paraId="552C1313" w14:textId="77777777" w:rsidR="00FF4D30" w:rsidRDefault="00FF4D30" w:rsidP="00561CDC"/>
    <w:p w14:paraId="5EBF1398" w14:textId="77777777" w:rsidR="00FF4D30" w:rsidRDefault="00FF4D30" w:rsidP="00561CDC"/>
    <w:p w14:paraId="65018174" w14:textId="77777777" w:rsidR="00FF4D30" w:rsidRDefault="00FF4D30" w:rsidP="00561CDC"/>
    <w:p w14:paraId="1D40F100" w14:textId="77777777" w:rsidR="00FF4D30" w:rsidRDefault="00FF4D30" w:rsidP="00561CDC"/>
    <w:p w14:paraId="7D7ABBBE" w14:textId="77777777" w:rsidR="00200BBD" w:rsidRDefault="00200BBD" w:rsidP="00561CDC">
      <w:pPr>
        <w:rPr>
          <w:i/>
          <w:iCs/>
          <w:sz w:val="20"/>
          <w:szCs w:val="20"/>
        </w:rPr>
      </w:pPr>
    </w:p>
    <w:p w14:paraId="44DC2999" w14:textId="77777777" w:rsidR="00200BBD" w:rsidRDefault="00200BBD" w:rsidP="00561CDC">
      <w:pPr>
        <w:rPr>
          <w:i/>
          <w:iCs/>
          <w:sz w:val="20"/>
          <w:szCs w:val="20"/>
        </w:rPr>
      </w:pPr>
    </w:p>
    <w:p w14:paraId="056833F7" w14:textId="05D025A5" w:rsidR="0013311A" w:rsidRPr="00FF4D30" w:rsidRDefault="001F748E" w:rsidP="00561CDC">
      <w:r w:rsidRPr="001F748E">
        <w:rPr>
          <w:i/>
          <w:iCs/>
          <w:sz w:val="20"/>
          <w:szCs w:val="20"/>
        </w:rPr>
        <w:t>Karta – Folkbokförd nattbefolkning per kilometerruta i Värmlands län och Örebro län, 2024.</w:t>
      </w:r>
    </w:p>
    <w:p w14:paraId="7B4FD20B" w14:textId="0A612E3E" w:rsidR="00395771" w:rsidRDefault="007778D1" w:rsidP="00561CDC">
      <w:pPr>
        <w:rPr>
          <w:sz w:val="20"/>
          <w:szCs w:val="20"/>
        </w:rPr>
      </w:pPr>
      <w:r>
        <w:rPr>
          <w:noProof/>
          <w:sz w:val="20"/>
          <w:szCs w:val="20"/>
        </w:rPr>
        <w:drawing>
          <wp:anchor distT="0" distB="0" distL="114300" distR="114300" simplePos="0" relativeHeight="251658245" behindDoc="0" locked="0" layoutInCell="1" allowOverlap="1" wp14:anchorId="08B11C5F" wp14:editId="64E9DC10">
            <wp:simplePos x="0" y="0"/>
            <wp:positionH relativeFrom="column">
              <wp:posOffset>3108325</wp:posOffset>
            </wp:positionH>
            <wp:positionV relativeFrom="paragraph">
              <wp:posOffset>16722</wp:posOffset>
            </wp:positionV>
            <wp:extent cx="1466850" cy="1143000"/>
            <wp:effectExtent l="19050" t="19050" r="19050" b="19050"/>
            <wp:wrapNone/>
            <wp:docPr id="1896701829" name="Bildobjekt 1" descr="Karta som visar folkbokförd nattbefolkning per kilometerruta i Värmlands och Örebro län 2024. Befolkade rutor visas med färgskala från gul till svart, där gul motsvarar lägre befolkning (från 10 personer) och svart motsvarar högre befolkning (upp till 3 500 pers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01829" name="Bildobjekt 1" descr="Karta som visar folkbokförd nattbefolkning per kilometerruta i Värmlands och Örebro län 2024. Befolkade rutor visas med färgskala från gul till svart, där gul motsvarar lägre befolkning (från 10 personer) och svart motsvarar högre befolkning (upp till 3 500 person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66850" cy="1143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032FE">
        <w:rPr>
          <w:i/>
          <w:iCs/>
          <w:noProof/>
        </w:rPr>
        <w:drawing>
          <wp:inline distT="0" distB="0" distL="0" distR="0" wp14:anchorId="77600B30" wp14:editId="62F6C8EC">
            <wp:extent cx="4547870" cy="5078132"/>
            <wp:effectExtent l="19050" t="19050" r="24130" b="27305"/>
            <wp:docPr id="730839357" name="Bildobjekt 10" descr="Karta som visar folkbokförd nattbefolkning per kilometerruta i Värmlands och Örebro län 2024. Befolkade rutor visas med färgskala från gul till svart, där gul motsvarar lägre befolkning (från 10 personer) och svart motsvarar högre befolkning (upp till 3 500 perso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39357" name="Bildobjekt 10" descr="Karta som visar folkbokförd nattbefolkning per kilometerruta i Värmlands och Örebro län 2024. Befolkade rutor visas med färgskala från gul till svart, där gul motsvarar lägre befolkning (från 10 personer) och svart motsvarar högre befolkning (upp till 3 500 personer). "/>
                    <pic:cNvPicPr>
                      <a:picLocks noChangeAspect="1" noChangeArrowheads="1"/>
                    </pic:cNvPicPr>
                  </pic:nvPicPr>
                  <pic:blipFill rotWithShape="1">
                    <a:blip r:embed="rId21">
                      <a:extLst>
                        <a:ext uri="{28A0092B-C50C-407E-A947-70E740481C1C}">
                          <a14:useLocalDpi xmlns:a14="http://schemas.microsoft.com/office/drawing/2010/main" val="0"/>
                        </a:ext>
                      </a:extLst>
                    </a:blip>
                    <a:srcRect l="11517" t="16370" r="13536" b="24478"/>
                    <a:stretch>
                      <a:fillRect/>
                    </a:stretch>
                  </pic:blipFill>
                  <pic:spPr bwMode="auto">
                    <a:xfrm>
                      <a:off x="0" y="0"/>
                      <a:ext cx="4547870" cy="507813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F748E" w:rsidRPr="001F748E">
        <w:rPr>
          <w:i/>
          <w:iCs/>
        </w:rPr>
        <w:br/>
      </w:r>
      <w:r w:rsidR="004855B3" w:rsidRPr="004855B3">
        <w:rPr>
          <w:sz w:val="20"/>
          <w:szCs w:val="20"/>
        </w:rPr>
        <w:t>Källa: SCB, regiondatabasen</w:t>
      </w:r>
    </w:p>
    <w:p w14:paraId="43445C92" w14:textId="77777777" w:rsidR="006A1B29" w:rsidRDefault="006A1B29" w:rsidP="00561CDC">
      <w:pPr>
        <w:rPr>
          <w:sz w:val="20"/>
          <w:szCs w:val="20"/>
        </w:rPr>
      </w:pPr>
    </w:p>
    <w:p w14:paraId="6406806C" w14:textId="77777777" w:rsidR="00E0250A" w:rsidRDefault="00E0250A" w:rsidP="00561CDC">
      <w:pPr>
        <w:rPr>
          <w:sz w:val="20"/>
          <w:szCs w:val="20"/>
        </w:rPr>
      </w:pPr>
    </w:p>
    <w:p w14:paraId="37E5CF60" w14:textId="77777777" w:rsidR="004855B3" w:rsidRDefault="004855B3" w:rsidP="00561CDC">
      <w:pPr>
        <w:rPr>
          <w:sz w:val="20"/>
          <w:szCs w:val="20"/>
        </w:rPr>
      </w:pPr>
    </w:p>
    <w:p w14:paraId="520A3795" w14:textId="77777777" w:rsidR="00DC3F2B" w:rsidRDefault="00DC3F2B" w:rsidP="00561CDC">
      <w:pPr>
        <w:rPr>
          <w:i/>
          <w:iCs/>
          <w:sz w:val="20"/>
          <w:szCs w:val="20"/>
        </w:rPr>
      </w:pPr>
    </w:p>
    <w:p w14:paraId="0F03C2C6" w14:textId="77777777" w:rsidR="00FF4D30" w:rsidRDefault="00FF4D30" w:rsidP="00561CDC">
      <w:pPr>
        <w:rPr>
          <w:i/>
          <w:iCs/>
          <w:sz w:val="20"/>
          <w:szCs w:val="20"/>
        </w:rPr>
      </w:pPr>
    </w:p>
    <w:p w14:paraId="12779491" w14:textId="77777777" w:rsidR="00FF4D30" w:rsidRDefault="00FF4D30" w:rsidP="00561CDC">
      <w:pPr>
        <w:rPr>
          <w:i/>
          <w:iCs/>
          <w:sz w:val="20"/>
          <w:szCs w:val="20"/>
        </w:rPr>
      </w:pPr>
    </w:p>
    <w:p w14:paraId="4990D700" w14:textId="77777777" w:rsidR="00FF4D30" w:rsidRDefault="00FF4D30" w:rsidP="00561CDC">
      <w:pPr>
        <w:rPr>
          <w:i/>
          <w:iCs/>
          <w:sz w:val="20"/>
          <w:szCs w:val="20"/>
        </w:rPr>
      </w:pPr>
    </w:p>
    <w:p w14:paraId="71B28B93" w14:textId="77777777" w:rsidR="00FF4D30" w:rsidRDefault="00FF4D30" w:rsidP="00561CDC">
      <w:pPr>
        <w:rPr>
          <w:i/>
          <w:iCs/>
          <w:sz w:val="20"/>
          <w:szCs w:val="20"/>
        </w:rPr>
      </w:pPr>
    </w:p>
    <w:p w14:paraId="75A44F65" w14:textId="77777777" w:rsidR="00FF4D30" w:rsidRDefault="00FF4D30" w:rsidP="00561CDC">
      <w:pPr>
        <w:rPr>
          <w:i/>
          <w:iCs/>
          <w:sz w:val="20"/>
          <w:szCs w:val="20"/>
        </w:rPr>
      </w:pPr>
    </w:p>
    <w:p w14:paraId="3B89C964" w14:textId="77777777" w:rsidR="00FF4D30" w:rsidRDefault="00FF4D30" w:rsidP="00561CDC">
      <w:pPr>
        <w:rPr>
          <w:i/>
          <w:iCs/>
          <w:sz w:val="20"/>
          <w:szCs w:val="20"/>
        </w:rPr>
      </w:pPr>
    </w:p>
    <w:p w14:paraId="020F9A42" w14:textId="77777777" w:rsidR="00FF4D30" w:rsidRDefault="00FF4D30" w:rsidP="00561CDC">
      <w:pPr>
        <w:rPr>
          <w:i/>
          <w:iCs/>
          <w:sz w:val="20"/>
          <w:szCs w:val="20"/>
        </w:rPr>
      </w:pPr>
    </w:p>
    <w:p w14:paraId="56BA4CC9" w14:textId="77777777" w:rsidR="00FF4D30" w:rsidRDefault="00FF4D30" w:rsidP="00561CDC">
      <w:pPr>
        <w:rPr>
          <w:i/>
          <w:iCs/>
          <w:sz w:val="20"/>
          <w:szCs w:val="20"/>
        </w:rPr>
      </w:pPr>
    </w:p>
    <w:p w14:paraId="346B2605" w14:textId="77777777" w:rsidR="00FF4D30" w:rsidRDefault="00FF4D30" w:rsidP="00561CDC">
      <w:pPr>
        <w:rPr>
          <w:i/>
          <w:iCs/>
          <w:sz w:val="20"/>
          <w:szCs w:val="20"/>
        </w:rPr>
      </w:pPr>
    </w:p>
    <w:p w14:paraId="11A7E1F2" w14:textId="77777777" w:rsidR="00FF4D30" w:rsidRDefault="00FF4D30" w:rsidP="00561CDC">
      <w:pPr>
        <w:rPr>
          <w:i/>
          <w:iCs/>
          <w:sz w:val="20"/>
          <w:szCs w:val="20"/>
        </w:rPr>
      </w:pPr>
    </w:p>
    <w:p w14:paraId="01942D85" w14:textId="0D9E6C28" w:rsidR="00A464A6" w:rsidRPr="006A1B29" w:rsidRDefault="004855B3" w:rsidP="00561CDC">
      <w:pPr>
        <w:rPr>
          <w:i/>
          <w:iCs/>
        </w:rPr>
      </w:pPr>
      <w:r w:rsidRPr="001F748E">
        <w:rPr>
          <w:i/>
          <w:iCs/>
          <w:sz w:val="20"/>
          <w:szCs w:val="20"/>
        </w:rPr>
        <w:t>Karta –</w:t>
      </w:r>
      <w:r>
        <w:rPr>
          <w:i/>
          <w:iCs/>
          <w:sz w:val="20"/>
          <w:szCs w:val="20"/>
        </w:rPr>
        <w:t xml:space="preserve"> </w:t>
      </w:r>
      <w:r w:rsidR="007D07C1">
        <w:rPr>
          <w:i/>
          <w:iCs/>
          <w:sz w:val="20"/>
          <w:szCs w:val="20"/>
        </w:rPr>
        <w:t>F</w:t>
      </w:r>
      <w:r>
        <w:rPr>
          <w:i/>
          <w:iCs/>
          <w:sz w:val="20"/>
          <w:szCs w:val="20"/>
        </w:rPr>
        <w:t xml:space="preserve">örvärvsarbetare </w:t>
      </w:r>
      <w:r w:rsidRPr="001F748E">
        <w:rPr>
          <w:i/>
          <w:iCs/>
          <w:sz w:val="20"/>
          <w:szCs w:val="20"/>
        </w:rPr>
        <w:t>per kilometerruta i Värmlands län och Örebro län, 2024.</w:t>
      </w:r>
    </w:p>
    <w:p w14:paraId="06738C4D" w14:textId="4C01DA2A" w:rsidR="00395771" w:rsidRDefault="00D025ED" w:rsidP="00561CDC">
      <w:r>
        <w:rPr>
          <w:noProof/>
        </w:rPr>
        <w:drawing>
          <wp:anchor distT="0" distB="0" distL="114300" distR="114300" simplePos="0" relativeHeight="251658240" behindDoc="0" locked="0" layoutInCell="1" allowOverlap="1" wp14:anchorId="6D2FED11" wp14:editId="6A5F487A">
            <wp:simplePos x="0" y="0"/>
            <wp:positionH relativeFrom="column">
              <wp:posOffset>3227684</wp:posOffset>
            </wp:positionH>
            <wp:positionV relativeFrom="paragraph">
              <wp:posOffset>17780</wp:posOffset>
            </wp:positionV>
            <wp:extent cx="1357652" cy="1057910"/>
            <wp:effectExtent l="19050" t="19050" r="13970" b="27940"/>
            <wp:wrapNone/>
            <wp:docPr id="831109701"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64703" cy="106340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464A6">
        <w:rPr>
          <w:noProof/>
        </w:rPr>
        <w:drawing>
          <wp:inline distT="0" distB="0" distL="0" distR="0" wp14:anchorId="1F37CBEA" wp14:editId="67D8FC7C">
            <wp:extent cx="4577080" cy="5141994"/>
            <wp:effectExtent l="19050" t="19050" r="13970" b="20955"/>
            <wp:docPr id="1063630463" name="Bildobjekt 12" descr="Karta som visar antal förvärvsarbetare per kilometerruta i Värmlands och Örebro län 2024. Rutor visas med en färgskala från vit till mörkröd/brun, där ljusare färg motsvarar färre förvärvsarbetare (från 10) och mörkare färg motsvarar fler (upp till 4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30463" name="Bildobjekt 12" descr="Karta som visar antal förvärvsarbetare per kilometerruta i Värmlands och Örebro län 2024. Rutor visas med en färgskala från vit till mörkröd/brun, där ljusare färg motsvarar färre förvärvsarbetare (från 10) och mörkare färg motsvarar fler (upp till 4 000)."/>
                    <pic:cNvPicPr>
                      <a:picLocks noChangeAspect="1" noChangeArrowheads="1"/>
                    </pic:cNvPicPr>
                  </pic:nvPicPr>
                  <pic:blipFill rotWithShape="1">
                    <a:blip r:embed="rId23">
                      <a:extLst>
                        <a:ext uri="{28A0092B-C50C-407E-A947-70E740481C1C}">
                          <a14:useLocalDpi xmlns:a14="http://schemas.microsoft.com/office/drawing/2010/main" val="0"/>
                        </a:ext>
                      </a:extLst>
                    </a:blip>
                    <a:srcRect l="11158" t="15328" r="13789" b="25073"/>
                    <a:stretch>
                      <a:fillRect/>
                    </a:stretch>
                  </pic:blipFill>
                  <pic:spPr bwMode="auto">
                    <a:xfrm>
                      <a:off x="0" y="0"/>
                      <a:ext cx="4589151" cy="51555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519C00D" w14:textId="76F19E80" w:rsidR="0013311A" w:rsidRDefault="0013311A" w:rsidP="00561CDC">
      <w:r w:rsidRPr="004855B3">
        <w:rPr>
          <w:sz w:val="20"/>
          <w:szCs w:val="20"/>
        </w:rPr>
        <w:t>Källa: SCB</w:t>
      </w:r>
      <w:r w:rsidR="0028772F">
        <w:rPr>
          <w:sz w:val="20"/>
          <w:szCs w:val="20"/>
        </w:rPr>
        <w:t xml:space="preserve"> via</w:t>
      </w:r>
      <w:r w:rsidRPr="004855B3">
        <w:rPr>
          <w:sz w:val="20"/>
          <w:szCs w:val="20"/>
        </w:rPr>
        <w:t xml:space="preserve"> regiondatabasen</w:t>
      </w:r>
    </w:p>
    <w:p w14:paraId="4BB2D41D" w14:textId="61DBE58A" w:rsidR="00914646" w:rsidRPr="00561CDC" w:rsidRDefault="00914646" w:rsidP="00561CDC"/>
    <w:p w14:paraId="709B4E0B" w14:textId="77777777" w:rsidR="00FF4D30" w:rsidRDefault="00FF4D30" w:rsidP="00561CDC"/>
    <w:p w14:paraId="6148F9FF" w14:textId="77777777" w:rsidR="00FF4D30" w:rsidRDefault="00FF4D30" w:rsidP="00561CDC"/>
    <w:p w14:paraId="1BDE7777" w14:textId="77777777" w:rsidR="00FF4D30" w:rsidRDefault="00FF4D30" w:rsidP="00561CDC"/>
    <w:p w14:paraId="6A5F7599" w14:textId="77777777" w:rsidR="00FF4D30" w:rsidRDefault="00FF4D30" w:rsidP="00561CDC"/>
    <w:p w14:paraId="146995D3" w14:textId="77777777" w:rsidR="00FF4D30" w:rsidRDefault="00FF4D30" w:rsidP="00561CDC"/>
    <w:p w14:paraId="3674A5AD" w14:textId="77777777" w:rsidR="00FF4D30" w:rsidRDefault="00FF4D30" w:rsidP="00561CDC"/>
    <w:p w14:paraId="2FCEDD3D" w14:textId="77777777" w:rsidR="00FF4D30" w:rsidRDefault="00FF4D30" w:rsidP="00561CDC"/>
    <w:p w14:paraId="57C085CC" w14:textId="77777777" w:rsidR="00FF4D30" w:rsidRDefault="00FF4D30" w:rsidP="00561CDC"/>
    <w:p w14:paraId="300CFE1F" w14:textId="77777777" w:rsidR="00FF4D30" w:rsidRDefault="00FF4D30" w:rsidP="00561CDC"/>
    <w:p w14:paraId="5BFC93C1" w14:textId="77777777" w:rsidR="00FF4D30" w:rsidRDefault="00FF4D30" w:rsidP="00561CDC"/>
    <w:p w14:paraId="0F3832DD" w14:textId="77777777" w:rsidR="00FF4D30" w:rsidRDefault="00FF4D30" w:rsidP="00561CDC"/>
    <w:p w14:paraId="05430080" w14:textId="77777777" w:rsidR="00FF4D30" w:rsidRDefault="00FF4D30" w:rsidP="00561CDC"/>
    <w:p w14:paraId="48919376" w14:textId="77777777" w:rsidR="00FF4D30" w:rsidRDefault="00FF4D30" w:rsidP="00561CDC"/>
    <w:p w14:paraId="000F69C9" w14:textId="77777777" w:rsidR="00BF44B5" w:rsidRDefault="00BF44B5" w:rsidP="00561CDC"/>
    <w:p w14:paraId="3E332ECD" w14:textId="654D6443" w:rsidR="00561CDC" w:rsidRPr="00DC3F2B" w:rsidRDefault="001D5B06" w:rsidP="00561CDC">
      <w:pPr>
        <w:rPr>
          <w:i/>
          <w:iCs/>
        </w:rPr>
      </w:pPr>
      <w:r w:rsidRPr="001F748E">
        <w:rPr>
          <w:i/>
          <w:iCs/>
          <w:sz w:val="20"/>
          <w:szCs w:val="20"/>
        </w:rPr>
        <w:t>Karta –</w:t>
      </w:r>
      <w:r>
        <w:rPr>
          <w:i/>
          <w:iCs/>
          <w:sz w:val="20"/>
          <w:szCs w:val="20"/>
        </w:rPr>
        <w:t xml:space="preserve"> </w:t>
      </w:r>
      <w:proofErr w:type="spellStart"/>
      <w:r w:rsidR="0017568E">
        <w:rPr>
          <w:i/>
          <w:iCs/>
          <w:sz w:val="20"/>
          <w:szCs w:val="20"/>
        </w:rPr>
        <w:t>DeSO</w:t>
      </w:r>
      <w:proofErr w:type="spellEnd"/>
      <w:r w:rsidR="0017568E">
        <w:rPr>
          <w:i/>
          <w:iCs/>
          <w:sz w:val="20"/>
          <w:szCs w:val="20"/>
        </w:rPr>
        <w:t xml:space="preserve">-områden med pendlingsöverskott </w:t>
      </w:r>
      <w:r>
        <w:rPr>
          <w:i/>
          <w:iCs/>
          <w:sz w:val="20"/>
          <w:szCs w:val="20"/>
        </w:rPr>
        <w:t>i Värmland</w:t>
      </w:r>
      <w:r w:rsidR="0017568E">
        <w:rPr>
          <w:i/>
          <w:iCs/>
          <w:sz w:val="20"/>
          <w:szCs w:val="20"/>
        </w:rPr>
        <w:t xml:space="preserve"> och </w:t>
      </w:r>
      <w:r>
        <w:rPr>
          <w:i/>
          <w:iCs/>
          <w:sz w:val="20"/>
          <w:szCs w:val="20"/>
        </w:rPr>
        <w:t>Örebro län</w:t>
      </w:r>
      <w:r w:rsidRPr="001F748E">
        <w:rPr>
          <w:i/>
          <w:iCs/>
          <w:sz w:val="20"/>
          <w:szCs w:val="20"/>
        </w:rPr>
        <w:t>, 2024.</w:t>
      </w:r>
      <w:r w:rsidR="006C1E06">
        <w:br/>
      </w:r>
      <w:r w:rsidR="00283A4F">
        <w:rPr>
          <w:noProof/>
        </w:rPr>
        <w:drawing>
          <wp:inline distT="0" distB="0" distL="0" distR="0" wp14:anchorId="5BD99327" wp14:editId="095F3D42">
            <wp:extent cx="4820920" cy="3408680"/>
            <wp:effectExtent l="19050" t="19050" r="17780" b="20320"/>
            <wp:docPr id="1550003977" name="Bildobjekt 15" descr="Karta som visar DeSO-områden med pendlingsöverskott i Värmlands och Örebro län 2024. Kartan visar kilometer rutor där personer som arbetar i dessa DeSO bor, vilket visar en utspridd bosättningsstruktur i länen. Samtliga DeSO-områden förekommer längs stråket mellan Örebro och Karl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03977" name="Bildobjekt 15" descr="Karta som visar DeSO-områden med pendlingsöverskott i Värmlands och Örebro län 2024. Kartan visar kilometer rutor där personer som arbetar i dessa DeSO bor, vilket visar en utspridd bosättningsstruktur i länen. Samtliga DeSO-områden förekommer längs stråket mellan Örebro och Karlsta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20920" cy="3408680"/>
                    </a:xfrm>
                    <a:prstGeom prst="rect">
                      <a:avLst/>
                    </a:prstGeom>
                    <a:noFill/>
                    <a:ln>
                      <a:solidFill>
                        <a:schemeClr val="tx1"/>
                      </a:solidFill>
                    </a:ln>
                  </pic:spPr>
                </pic:pic>
              </a:graphicData>
            </a:graphic>
          </wp:inline>
        </w:drawing>
      </w:r>
    </w:p>
    <w:p w14:paraId="5399E162" w14:textId="282CD46E" w:rsidR="00180719" w:rsidRDefault="00890C69" w:rsidP="00561CDC">
      <w:pPr>
        <w:rPr>
          <w:sz w:val="20"/>
          <w:szCs w:val="20"/>
        </w:rPr>
      </w:pPr>
      <w:r w:rsidRPr="00890C69">
        <w:rPr>
          <w:sz w:val="20"/>
          <w:szCs w:val="20"/>
        </w:rPr>
        <w:t>Källa: SCB</w:t>
      </w:r>
      <w:r w:rsidR="0028772F">
        <w:rPr>
          <w:sz w:val="20"/>
          <w:szCs w:val="20"/>
        </w:rPr>
        <w:t xml:space="preserve"> via </w:t>
      </w:r>
      <w:r w:rsidRPr="00890C69">
        <w:rPr>
          <w:sz w:val="20"/>
          <w:szCs w:val="20"/>
        </w:rPr>
        <w:t>regiondatabasen</w:t>
      </w:r>
    </w:p>
    <w:p w14:paraId="6DD3FFEB" w14:textId="77777777" w:rsidR="00FF4D30" w:rsidRDefault="00FF4D30" w:rsidP="00561CDC">
      <w:pPr>
        <w:rPr>
          <w:sz w:val="20"/>
          <w:szCs w:val="20"/>
        </w:rPr>
      </w:pPr>
    </w:p>
    <w:p w14:paraId="6938C299" w14:textId="3DCCD7C9" w:rsidR="00276F22" w:rsidRPr="00890C69" w:rsidRDefault="00F33043" w:rsidP="00561CDC">
      <w:pPr>
        <w:rPr>
          <w:sz w:val="20"/>
          <w:szCs w:val="20"/>
        </w:rPr>
      </w:pPr>
      <w:r w:rsidRPr="00045FD2">
        <w:t xml:space="preserve">Betydelsen av dessa kärnor framträder tydligt vid analys på </w:t>
      </w:r>
      <w:proofErr w:type="spellStart"/>
      <w:r w:rsidRPr="00045FD2">
        <w:t>DeSO</w:t>
      </w:r>
      <w:proofErr w:type="spellEnd"/>
      <w:r>
        <w:rPr>
          <w:rStyle w:val="Fotnotsreferens"/>
        </w:rPr>
        <w:footnoteReference w:id="1"/>
      </w:r>
      <w:r>
        <w:t xml:space="preserve"> </w:t>
      </w:r>
      <w:r w:rsidRPr="00045FD2">
        <w:t>nivå.</w:t>
      </w:r>
      <w:r w:rsidRPr="000969ED">
        <w:t xml:space="preserve"> </w:t>
      </w:r>
      <w:r w:rsidR="00276F22" w:rsidRPr="000969ED">
        <w:t xml:space="preserve">Anmärkningsvärt är att de </w:t>
      </w:r>
      <w:proofErr w:type="spellStart"/>
      <w:r w:rsidR="00276F22" w:rsidRPr="000969ED">
        <w:t>DeSO</w:t>
      </w:r>
      <w:proofErr w:type="spellEnd"/>
      <w:r w:rsidR="00276F22" w:rsidRPr="000969ED">
        <w:t>-områden som uppvisar tydliga pendlingsöverskott i huvudsak är lokaliserade till stråket mellan Karlstad och Örebro. Detta indikerar att de mest betydelsefulla arbetsplatsnoderna i regionerna är koncentrerade till just detta geografiska band</w:t>
      </w:r>
      <w:r w:rsidR="00E3075F">
        <w:t>.</w:t>
      </w:r>
    </w:p>
    <w:p w14:paraId="766A459E" w14:textId="77777777" w:rsidR="00890C69" w:rsidRDefault="00890C69" w:rsidP="00561CDC"/>
    <w:p w14:paraId="362DCB63" w14:textId="3D806BEB" w:rsidR="00180719" w:rsidRDefault="000969ED" w:rsidP="00180719">
      <w:r w:rsidRPr="000969ED">
        <w:t xml:space="preserve">Denna rumsliga struktur förstärker bilden av ett system där funktionella samband är starka på lokal nivå, men svagare i ett regionalt stråkperspektiv. Trots att många människor rör sig dagligen mellan bostad och arbete sker dessa flöden i huvudsak inom begränsade geografiska områden, snarare än längs hela stråket mellan Örebro </w:t>
      </w:r>
      <w:r w:rsidR="00F10383">
        <w:t xml:space="preserve">kommun </w:t>
      </w:r>
      <w:r w:rsidRPr="000969ED">
        <w:t>och Karlstad</w:t>
      </w:r>
      <w:r>
        <w:t>.</w:t>
      </w:r>
    </w:p>
    <w:p w14:paraId="69C18BF4" w14:textId="77777777" w:rsidR="00154725" w:rsidRDefault="00154725" w:rsidP="00180719"/>
    <w:p w14:paraId="3CC263FE" w14:textId="77777777" w:rsidR="00C94955" w:rsidRDefault="0029337B" w:rsidP="00C94955">
      <w:r w:rsidRPr="0029337B">
        <w:rPr>
          <w:b/>
          <w:bCs/>
        </w:rPr>
        <w:t>Demografiska mönster</w:t>
      </w:r>
      <w:r>
        <w:rPr>
          <w:b/>
          <w:bCs/>
        </w:rPr>
        <w:br/>
      </w:r>
      <w:r w:rsidR="00C94955" w:rsidRPr="00C94955">
        <w:t xml:space="preserve">Den rumsliga obalansen förstärks ytterligare vid en analys av den demografiska strukturen. Kartor över medianålder på </w:t>
      </w:r>
      <w:proofErr w:type="spellStart"/>
      <w:r w:rsidR="00C94955" w:rsidRPr="00C94955">
        <w:t>DeSO</w:t>
      </w:r>
      <w:proofErr w:type="spellEnd"/>
      <w:r w:rsidR="00C94955" w:rsidRPr="00C94955">
        <w:t>-</w:t>
      </w:r>
      <w:proofErr w:type="gramStart"/>
      <w:r w:rsidR="00C94955" w:rsidRPr="00C94955">
        <w:t>nivå visar</w:t>
      </w:r>
      <w:proofErr w:type="gramEnd"/>
      <w:r w:rsidR="00C94955" w:rsidRPr="00C94955">
        <w:t xml:space="preserve"> tydliga geografiska skillnader inom stråket.</w:t>
      </w:r>
    </w:p>
    <w:p w14:paraId="7A62066A" w14:textId="77777777" w:rsidR="00C94955" w:rsidRPr="00C94955" w:rsidRDefault="00C94955" w:rsidP="00C94955"/>
    <w:p w14:paraId="2F176E4E" w14:textId="77777777" w:rsidR="00FF4D30" w:rsidRDefault="00C94955" w:rsidP="00C94955">
      <w:r w:rsidRPr="00C94955">
        <w:t>I och kring de större tätorterna, där arbetsplatserna är koncentrerade, återfinns generellt en yngre befolkning. Samtidigt uppvisar mer perifera områden en högre medianålder, vilket indikerar en åldrande befolkning utanför de starkaste arbetsmarknadsnoderna.</w:t>
      </w:r>
    </w:p>
    <w:p w14:paraId="6C3DD0BD" w14:textId="77777777" w:rsidR="00FF4D30" w:rsidRDefault="00FF4D30" w:rsidP="00C94955"/>
    <w:p w14:paraId="62E5640E" w14:textId="30EF6D38" w:rsidR="002B3D46" w:rsidRPr="00FF4D30" w:rsidRDefault="00140B9B" w:rsidP="00C94955">
      <w:r w:rsidRPr="00140B9B">
        <w:rPr>
          <w:i/>
          <w:iCs/>
          <w:sz w:val="20"/>
          <w:szCs w:val="20"/>
        </w:rPr>
        <w:t xml:space="preserve">Karta – Medianålder per </w:t>
      </w:r>
      <w:proofErr w:type="spellStart"/>
      <w:r w:rsidRPr="00140B9B">
        <w:rPr>
          <w:i/>
          <w:iCs/>
          <w:sz w:val="20"/>
          <w:szCs w:val="20"/>
        </w:rPr>
        <w:t>DeSO</w:t>
      </w:r>
      <w:proofErr w:type="spellEnd"/>
      <w:r w:rsidRPr="00140B9B">
        <w:rPr>
          <w:i/>
          <w:iCs/>
          <w:sz w:val="20"/>
          <w:szCs w:val="20"/>
        </w:rPr>
        <w:t xml:space="preserve"> i Värmlands län och Örebro län, 2024.</w:t>
      </w:r>
    </w:p>
    <w:p w14:paraId="1459AFE2" w14:textId="23B376F2" w:rsidR="006A0403" w:rsidRPr="00C94955" w:rsidRDefault="002E03F6" w:rsidP="00C94955">
      <w:pPr>
        <w:rPr>
          <w:sz w:val="20"/>
          <w:szCs w:val="20"/>
        </w:rPr>
      </w:pPr>
      <w:r>
        <w:rPr>
          <w:noProof/>
          <w:sz w:val="20"/>
          <w:szCs w:val="20"/>
        </w:rPr>
        <w:drawing>
          <wp:anchor distT="0" distB="0" distL="114300" distR="114300" simplePos="0" relativeHeight="251658246" behindDoc="0" locked="0" layoutInCell="1" allowOverlap="1" wp14:anchorId="387A44E7" wp14:editId="6C6CDA53">
            <wp:simplePos x="0" y="0"/>
            <wp:positionH relativeFrom="margin">
              <wp:posOffset>3750310</wp:posOffset>
            </wp:positionH>
            <wp:positionV relativeFrom="paragraph">
              <wp:posOffset>22437</wp:posOffset>
            </wp:positionV>
            <wp:extent cx="650770" cy="1001184"/>
            <wp:effectExtent l="19050" t="19050" r="16510" b="27940"/>
            <wp:wrapNone/>
            <wp:docPr id="1095357523"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0770" cy="100118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B3D46">
        <w:rPr>
          <w:i/>
          <w:iCs/>
          <w:noProof/>
          <w:sz w:val="20"/>
          <w:szCs w:val="20"/>
        </w:rPr>
        <w:drawing>
          <wp:inline distT="0" distB="0" distL="0" distR="0" wp14:anchorId="1EACC452" wp14:editId="6D7B99B0">
            <wp:extent cx="4375150" cy="4951480"/>
            <wp:effectExtent l="19050" t="19050" r="25400" b="20955"/>
            <wp:docPr id="1158382516" name="Bildobjekt 16" descr="Karta som visar medianålder per DeSO i Värmlands och Örebro län 2024. Samtliga DeSO-områden är färgkodade med en grön skala där ljusgrönt indikerar låg medianålder och mörkgrönt indikerar hög medianå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82516" name="Bildobjekt 16" descr="Karta som visar medianålder per DeSO i Värmlands och Örebro län 2024. Samtliga DeSO-områden är färgkodade med en grön skala där ljusgrönt indikerar låg medianålder och mörkgrönt indikerar hög medianålder."/>
                    <pic:cNvPicPr>
                      <a:picLocks noChangeAspect="1" noChangeArrowheads="1"/>
                    </pic:cNvPicPr>
                  </pic:nvPicPr>
                  <pic:blipFill rotWithShape="1">
                    <a:blip r:embed="rId26">
                      <a:extLst>
                        <a:ext uri="{28A0092B-C50C-407E-A947-70E740481C1C}">
                          <a14:useLocalDpi xmlns:a14="http://schemas.microsoft.com/office/drawing/2010/main" val="0"/>
                        </a:ext>
                      </a:extLst>
                    </a:blip>
                    <a:srcRect l="12948" t="14360" r="12737" b="26191"/>
                    <a:stretch>
                      <a:fillRect/>
                    </a:stretch>
                  </pic:blipFill>
                  <pic:spPr bwMode="auto">
                    <a:xfrm>
                      <a:off x="0" y="0"/>
                      <a:ext cx="4381668" cy="49588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1219BC" w14:textId="51F72B62" w:rsidR="00C94955" w:rsidRDefault="00C94955" w:rsidP="00C94955">
      <w:pPr>
        <w:rPr>
          <w:sz w:val="20"/>
          <w:szCs w:val="20"/>
        </w:rPr>
      </w:pPr>
      <w:r w:rsidRPr="00C94955">
        <w:rPr>
          <w:sz w:val="20"/>
          <w:szCs w:val="20"/>
        </w:rPr>
        <w:t>Källa: SCB</w:t>
      </w:r>
      <w:r w:rsidR="0028772F">
        <w:rPr>
          <w:sz w:val="20"/>
          <w:szCs w:val="20"/>
        </w:rPr>
        <w:t xml:space="preserve"> via</w:t>
      </w:r>
      <w:r w:rsidRPr="00C94955">
        <w:rPr>
          <w:sz w:val="20"/>
          <w:szCs w:val="20"/>
        </w:rPr>
        <w:t xml:space="preserve"> regiondatabasen</w:t>
      </w:r>
    </w:p>
    <w:p w14:paraId="7A6A3A14" w14:textId="77777777" w:rsidR="002B3D46" w:rsidRPr="00C94955" w:rsidRDefault="002B3D46" w:rsidP="00C94955">
      <w:pPr>
        <w:rPr>
          <w:sz w:val="20"/>
          <w:szCs w:val="20"/>
        </w:rPr>
      </w:pPr>
    </w:p>
    <w:p w14:paraId="0DBA0B2B" w14:textId="77777777" w:rsidR="00227713" w:rsidRDefault="002D2A41" w:rsidP="002D2A41">
      <w:r w:rsidRPr="002D2A41">
        <w:t>Denna demografiska struktur innebär att de områden som har svagast koppling till arbetsmarknaden också i högre grad präglas av en äldre befolkning. Detta förstärker utmaningarna kopplade till kompetensförsörjning och arbetsmarknadens funktionssätt, samtidigt som behovet av tillgängliga och sammanhängande arbetsmarknadsregioner ökar.</w:t>
      </w:r>
    </w:p>
    <w:p w14:paraId="221B9D92" w14:textId="77777777" w:rsidR="00227713" w:rsidRDefault="00227713" w:rsidP="002D2A41"/>
    <w:p w14:paraId="0ED2E204" w14:textId="354B3ACD" w:rsidR="002D2A41" w:rsidRDefault="002D2A41" w:rsidP="002D2A41">
      <w:r w:rsidRPr="002D2A41">
        <w:t xml:space="preserve">Samtidigt visar analysen att de funktionella sambanden i stråket inte fullt ut fångas av analyser på kommun- eller länsnivå. De mönster som framträder – med koncentrerade arbetsmarknadsnoder och mer lokalt orienterade pendlingsrelationer – kräver en mer </w:t>
      </w:r>
      <w:r w:rsidR="00B80734">
        <w:t>fördjupad</w:t>
      </w:r>
      <w:r w:rsidRPr="002D2A41">
        <w:t xml:space="preserve"> analys för att </w:t>
      </w:r>
      <w:r w:rsidR="00EF3C98">
        <w:t>kunna utgöra ett relevant underlag för regional utveckling och planering</w:t>
      </w:r>
      <w:r w:rsidRPr="002D2A41">
        <w:t>.</w:t>
      </w:r>
    </w:p>
    <w:p w14:paraId="400E9E76" w14:textId="77777777" w:rsidR="00B80734" w:rsidRPr="002D2A41" w:rsidRDefault="00B80734" w:rsidP="002D2A41"/>
    <w:p w14:paraId="4B356AAD" w14:textId="77777777" w:rsidR="002D2A41" w:rsidRDefault="002D2A41" w:rsidP="002D2A41">
      <w:r w:rsidRPr="002D2A41">
        <w:t>För att bättre fånga dessa samband och synliggöra variationer inom och mellan orter analyseras därför arbetsmarknaden i nästa avsnitt på tätortsnivå.</w:t>
      </w:r>
    </w:p>
    <w:p w14:paraId="57CAF12A" w14:textId="4F007AA3" w:rsidR="00D858DA" w:rsidRDefault="00D858DA" w:rsidP="00D858DA">
      <w:pPr>
        <w:pStyle w:val="Rubrik2"/>
      </w:pPr>
      <w:bookmarkStart w:id="14" w:name="_Toc230939210"/>
      <w:r>
        <w:t>2.5 Tätortsstruktur och funktionella arbetsmarknader</w:t>
      </w:r>
      <w:bookmarkEnd w:id="14"/>
      <w:r w:rsidR="000B37BC">
        <w:br/>
      </w:r>
    </w:p>
    <w:p w14:paraId="426957F4" w14:textId="77777777" w:rsidR="00440BC3" w:rsidRDefault="00440BC3" w:rsidP="00440BC3">
      <w:r w:rsidRPr="00440BC3">
        <w:t>Traditionella analyser av arbetsmarknadens funktionella struktur utgår ofta från kommun- eller länsnivå, exempelvis genom lokala arbetsmarknadsregioner (LA). Dessa nivåer ger en övergripande bild av pendlingsmönster och regionförstoring, men fångar i begränsad utsträckning variationer inom regionerna och de faktiska funktionella sambanden mellan orter.</w:t>
      </w:r>
    </w:p>
    <w:p w14:paraId="23CDBE3D" w14:textId="77777777" w:rsidR="00440BC3" w:rsidRPr="00440BC3" w:rsidRDefault="00440BC3" w:rsidP="00440BC3"/>
    <w:p w14:paraId="5E6003E8" w14:textId="77777777" w:rsidR="00440BC3" w:rsidRPr="00440BC3" w:rsidRDefault="00440BC3" w:rsidP="00440BC3">
      <w:r w:rsidRPr="00440BC3">
        <w:t>För att analysera arbetsmarknadens faktiska organisering mer detaljerat har analysen därför fördjupats till tätortsnivå.</w:t>
      </w:r>
    </w:p>
    <w:p w14:paraId="1B16D036" w14:textId="77777777" w:rsidR="003B4492" w:rsidRDefault="003B4492" w:rsidP="00C144A1"/>
    <w:p w14:paraId="0DA2690B" w14:textId="77777777" w:rsidR="00723736" w:rsidRDefault="00723736" w:rsidP="00723736">
      <w:r w:rsidRPr="00723736">
        <w:t>I detta sammanhang utgör SCB:s tätortsdefinition en naturlig utgångspunkt. Definitionen baseras dock i huvudsak på ett bostadsperspektiv, vilket innebär vissa begränsningar när tätorter analyseras ur ett arbetsmarknadsperspektiv. Exempelvis kan verksamhets- och handelsområden i nära anslutning till en tätort hamna utanför tätortsgränsen, vilket riskerar att ge en ofullständig bild av sysselsättning och pendling.</w:t>
      </w:r>
    </w:p>
    <w:p w14:paraId="3CC5C726" w14:textId="77777777" w:rsidR="00723736" w:rsidRPr="00723736" w:rsidRDefault="00723736" w:rsidP="00723736"/>
    <w:p w14:paraId="55BB2AE1" w14:textId="777037B2" w:rsidR="00C144A1" w:rsidRDefault="00723736" w:rsidP="00C144A1">
      <w:r w:rsidRPr="00723736">
        <w:t xml:space="preserve">För att bättre spegla dessa funktionella samband används därför begreppet </w:t>
      </w:r>
      <w:r w:rsidRPr="00723736">
        <w:rPr>
          <w:b/>
          <w:bCs/>
          <w:i/>
          <w:iCs/>
        </w:rPr>
        <w:t>funktionella tätorter (FT),</w:t>
      </w:r>
      <w:r w:rsidRPr="00723736">
        <w:t xml:space="preserve"> där tätorter definieras utifrån faktiska kopplingar mellan bostäder och arbetsplatser.</w:t>
      </w:r>
    </w:p>
    <w:p w14:paraId="42A20B23" w14:textId="77777777" w:rsidR="00AE51C5" w:rsidRPr="00C144A1" w:rsidRDefault="00AE51C5" w:rsidP="00C144A1"/>
    <w:p w14:paraId="1D3D4C6E" w14:textId="12DFC789" w:rsidR="00FA0794" w:rsidRDefault="00901341" w:rsidP="00C144A1">
      <w:r w:rsidRPr="00901341">
        <w:t xml:space="preserve">Utifrån pendlingsmönster mellan funktionella tätorter kan dessa därefter grupperas i större sammanhängande strukturer. Dessa benämns i denna analys </w:t>
      </w:r>
      <w:r w:rsidRPr="00901341">
        <w:rPr>
          <w:b/>
          <w:bCs/>
          <w:i/>
          <w:iCs/>
        </w:rPr>
        <w:t>Tätortsbaserade arbetsmarknadsregioner (TA</w:t>
      </w:r>
      <w:r w:rsidR="005165DB">
        <w:rPr>
          <w:b/>
          <w:bCs/>
          <w:i/>
          <w:iCs/>
        </w:rPr>
        <w:t xml:space="preserve"> </w:t>
      </w:r>
      <w:r w:rsidR="00FA0794">
        <w:rPr>
          <w:rStyle w:val="Fotnotsreferens"/>
        </w:rPr>
        <w:footnoteReference w:id="2"/>
      </w:r>
      <w:r w:rsidRPr="00901341">
        <w:rPr>
          <w:b/>
          <w:bCs/>
          <w:i/>
          <w:iCs/>
        </w:rPr>
        <w:t>)</w:t>
      </w:r>
      <w:r w:rsidRPr="00901341">
        <w:t>, vilket motsvarar en vidareutveckling av SCB:s metod för lokala arbetsmarknadsregioner, anpassad till tätortsnivå och regionala förutsättningar.</w:t>
      </w:r>
      <w:r w:rsidR="009B3637">
        <w:t xml:space="preserve"> Se </w:t>
      </w:r>
      <w:r w:rsidR="009B3637" w:rsidRPr="009B3637">
        <w:rPr>
          <w:u w:val="single"/>
        </w:rPr>
        <w:t xml:space="preserve">bilagan i slutet av rapporten </w:t>
      </w:r>
      <w:r w:rsidR="009B3637">
        <w:t>för en mer detaljerad beskrivning av de olika klassificeringarna av TA-regioner.</w:t>
      </w:r>
    </w:p>
    <w:p w14:paraId="08D1525A" w14:textId="77777777" w:rsidR="008310F1" w:rsidRDefault="008310F1" w:rsidP="000B37BC"/>
    <w:p w14:paraId="05C3C711" w14:textId="61D022BB" w:rsidR="00493375" w:rsidRPr="008310F1" w:rsidRDefault="000A3B19" w:rsidP="000B37BC">
      <w:pPr>
        <w:rPr>
          <w:i/>
          <w:iCs/>
          <w:sz w:val="20"/>
          <w:szCs w:val="20"/>
        </w:rPr>
      </w:pPr>
      <w:r w:rsidRPr="00D24835">
        <w:rPr>
          <w:i/>
          <w:iCs/>
          <w:sz w:val="20"/>
          <w:szCs w:val="20"/>
        </w:rPr>
        <w:t xml:space="preserve">Karta – </w:t>
      </w:r>
      <w:r w:rsidR="00D24835" w:rsidRPr="00D24835">
        <w:rPr>
          <w:i/>
          <w:iCs/>
          <w:sz w:val="20"/>
          <w:szCs w:val="20"/>
        </w:rPr>
        <w:t>Tätortsbaserade arbetsmarknadsregioner (TA) över Värmland och Örebro län</w:t>
      </w:r>
      <w:r w:rsidR="00F70F89">
        <w:rPr>
          <w:i/>
          <w:iCs/>
          <w:sz w:val="20"/>
          <w:szCs w:val="20"/>
        </w:rPr>
        <w:t xml:space="preserve"> 2024</w:t>
      </w:r>
    </w:p>
    <w:p w14:paraId="47C2024E" w14:textId="496A96DE" w:rsidR="000B37BC" w:rsidRDefault="00493375" w:rsidP="000B37BC">
      <w:r>
        <w:rPr>
          <w:noProof/>
        </w:rPr>
        <w:drawing>
          <wp:anchor distT="0" distB="0" distL="114300" distR="114300" simplePos="0" relativeHeight="251658242" behindDoc="0" locked="0" layoutInCell="1" allowOverlap="1" wp14:anchorId="1085B646" wp14:editId="3D12096F">
            <wp:simplePos x="0" y="0"/>
            <wp:positionH relativeFrom="margin">
              <wp:posOffset>2916555</wp:posOffset>
            </wp:positionH>
            <wp:positionV relativeFrom="paragraph">
              <wp:posOffset>1223010</wp:posOffset>
            </wp:positionV>
            <wp:extent cx="1921510" cy="496570"/>
            <wp:effectExtent l="19050" t="19050" r="21590" b="17780"/>
            <wp:wrapNone/>
            <wp:docPr id="1087992306"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1510" cy="4965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i/>
          <w:iCs/>
          <w:noProof/>
          <w:sz w:val="20"/>
          <w:szCs w:val="20"/>
        </w:rPr>
        <w:drawing>
          <wp:anchor distT="0" distB="0" distL="114300" distR="114300" simplePos="0" relativeHeight="251658241" behindDoc="0" locked="0" layoutInCell="1" allowOverlap="1" wp14:anchorId="0AC3DA71" wp14:editId="6C063957">
            <wp:simplePos x="0" y="0"/>
            <wp:positionH relativeFrom="margin">
              <wp:posOffset>2916089</wp:posOffset>
            </wp:positionH>
            <wp:positionV relativeFrom="paragraph">
              <wp:posOffset>21871</wp:posOffset>
            </wp:positionV>
            <wp:extent cx="1919605" cy="1198880"/>
            <wp:effectExtent l="19050" t="19050" r="23495" b="20320"/>
            <wp:wrapNone/>
            <wp:docPr id="151193795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9605" cy="1198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42D2B4F" wp14:editId="1D1C1CB0">
            <wp:extent cx="4817041" cy="4919133"/>
            <wp:effectExtent l="19050" t="19050" r="22225" b="15240"/>
            <wp:docPr id="1556113269" name="Bildobjekt 1" descr="Karta som visar tätortsbaserade arbetsmarknadsregioner (TA) i Värmlands och Örebro län 2024. Kartan redovisar funktionella samband mellan tätorter baserade på pendlingsmönster mellan bostäder och arbetsplatser. Tätorter grupperas i större arbetsmarknadsregioner utifrån pendlingsflöden, vilket visar hur Örebro och Karlstad samt omkringliggande tätorter bildar sammanhängande funktionella arbetsmarknadsområ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13269" name="Bildobjekt 1" descr="Karta som visar tätortsbaserade arbetsmarknadsregioner (TA) i Värmlands och Örebro län 2024. Kartan redovisar funktionella samband mellan tätorter baserade på pendlingsmönster mellan bostäder och arbetsplatser. Tätorter grupperas i större arbetsmarknadsregioner utifrån pendlingsflöden, vilket visar hur Örebro och Karlstad samt omkringliggande tätorter bildar sammanhängande funktionella arbetsmarknadsområden"/>
                    <pic:cNvPicPr>
                      <a:picLocks noChangeAspect="1" noChangeArrowheads="1"/>
                    </pic:cNvPicPr>
                  </pic:nvPicPr>
                  <pic:blipFill rotWithShape="1">
                    <a:blip r:embed="rId29">
                      <a:extLst>
                        <a:ext uri="{28A0092B-C50C-407E-A947-70E740481C1C}">
                          <a14:useLocalDpi xmlns:a14="http://schemas.microsoft.com/office/drawing/2010/main" val="0"/>
                        </a:ext>
                      </a:extLst>
                    </a:blip>
                    <a:srcRect t="17029" b="10746"/>
                    <a:stretch>
                      <a:fillRect/>
                    </a:stretch>
                  </pic:blipFill>
                  <pic:spPr bwMode="auto">
                    <a:xfrm>
                      <a:off x="0" y="0"/>
                      <a:ext cx="4817745" cy="49198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260CD6">
        <w:br/>
      </w:r>
      <w:r w:rsidR="00260CD6" w:rsidRPr="006C7D66">
        <w:rPr>
          <w:sz w:val="20"/>
          <w:szCs w:val="20"/>
        </w:rPr>
        <w:t>Källa: SCB via mikrodataregistret Stativ</w:t>
      </w:r>
    </w:p>
    <w:p w14:paraId="742A0542" w14:textId="77777777" w:rsidR="000B37BC" w:rsidRPr="000B37BC" w:rsidRDefault="000B37BC" w:rsidP="000B37BC"/>
    <w:p w14:paraId="336CAC6A" w14:textId="5A4AA18A" w:rsidR="00862850" w:rsidRPr="00862850" w:rsidRDefault="00862850" w:rsidP="00862850">
      <w:r w:rsidRPr="00862850">
        <w:t>Analysen visar att stråket mellan Örebro</w:t>
      </w:r>
      <w:r w:rsidR="009E3BDC">
        <w:t xml:space="preserve"> kommun</w:t>
      </w:r>
      <w:r w:rsidRPr="00862850">
        <w:t xml:space="preserve"> och Karlstad </w:t>
      </w:r>
      <w:r w:rsidR="00493375">
        <w:t xml:space="preserve">främst </w:t>
      </w:r>
      <w:r w:rsidRPr="00862850">
        <w:t xml:space="preserve">utgörs av en blandning av primära och sekundära </w:t>
      </w:r>
      <w:r w:rsidR="001D1F6E" w:rsidRPr="00862850">
        <w:t>arbetsmarknad</w:t>
      </w:r>
      <w:r w:rsidR="001D1F6E">
        <w:t>sregioner</w:t>
      </w:r>
      <w:r w:rsidRPr="00862850">
        <w:t>, kompletterat av ett stort antal övriga orter.</w:t>
      </w:r>
      <w:r w:rsidR="00820B3D" w:rsidRPr="00820B3D">
        <w:t xml:space="preserve"> Analysen visar att arbetsmarknaden i stråket mellan Örebro </w:t>
      </w:r>
      <w:r w:rsidR="00FD4D61">
        <w:t xml:space="preserve">kommun </w:t>
      </w:r>
      <w:r w:rsidR="00820B3D" w:rsidRPr="00820B3D">
        <w:t>och Karlstad har en tydligt nodbaserad struktur, där större orter fungerar som separata arbetsmarknadscentra. Dessa kännetecknas av stark intern pendling, medan kopplingarna mellan noderna är relativt svaga.</w:t>
      </w:r>
    </w:p>
    <w:p w14:paraId="40647ACF" w14:textId="13146D31" w:rsidR="00BA6A16" w:rsidRDefault="001F7700" w:rsidP="00801786">
      <w:r>
        <w:br/>
      </w:r>
      <w:r w:rsidR="001045D8" w:rsidRPr="001045D8">
        <w:t>Olika tätortsbaserade arbetsmarknadsregioner fyller dock olika funktioner och ska inte ses som homogena. De skiljer sig åt i karaktär och funktion, vilket illustreras i nedanstående karta.</w:t>
      </w:r>
    </w:p>
    <w:p w14:paraId="25A31348" w14:textId="77777777" w:rsidR="002665E3" w:rsidRDefault="00125939" w:rsidP="00801786">
      <w:pPr>
        <w:rPr>
          <w:i/>
          <w:iCs/>
          <w:sz w:val="20"/>
          <w:szCs w:val="20"/>
        </w:rPr>
      </w:pPr>
      <w:r>
        <w:br/>
      </w:r>
    </w:p>
    <w:p w14:paraId="0F40C189" w14:textId="77777777" w:rsidR="002665E3" w:rsidRDefault="002665E3" w:rsidP="00801786">
      <w:pPr>
        <w:rPr>
          <w:i/>
          <w:iCs/>
          <w:sz w:val="20"/>
          <w:szCs w:val="20"/>
        </w:rPr>
      </w:pPr>
    </w:p>
    <w:p w14:paraId="2B7043DF" w14:textId="77777777" w:rsidR="002665E3" w:rsidRDefault="002665E3" w:rsidP="00801786">
      <w:pPr>
        <w:rPr>
          <w:i/>
          <w:iCs/>
          <w:sz w:val="20"/>
          <w:szCs w:val="20"/>
        </w:rPr>
      </w:pPr>
    </w:p>
    <w:p w14:paraId="50BD01A6" w14:textId="424D52DA" w:rsidR="00850604" w:rsidRDefault="00125939" w:rsidP="00801786">
      <w:r w:rsidRPr="00125939">
        <w:rPr>
          <w:i/>
          <w:iCs/>
          <w:sz w:val="20"/>
          <w:szCs w:val="20"/>
        </w:rPr>
        <w:t xml:space="preserve">Karta – </w:t>
      </w:r>
      <w:r w:rsidR="006A41E2">
        <w:rPr>
          <w:i/>
          <w:iCs/>
          <w:sz w:val="20"/>
          <w:szCs w:val="20"/>
        </w:rPr>
        <w:t>o</w:t>
      </w:r>
      <w:r w:rsidRPr="00125939">
        <w:rPr>
          <w:i/>
          <w:iCs/>
          <w:sz w:val="20"/>
          <w:szCs w:val="20"/>
        </w:rPr>
        <w:t>rtsfunktioner i tätortsbaserade arbetsmarknadsregioner</w:t>
      </w:r>
      <w:r w:rsidR="006A41E2">
        <w:rPr>
          <w:i/>
          <w:iCs/>
          <w:sz w:val="20"/>
          <w:szCs w:val="20"/>
        </w:rPr>
        <w:t xml:space="preserve"> (TA)</w:t>
      </w:r>
      <w:r w:rsidR="00942CB8">
        <w:rPr>
          <w:i/>
          <w:iCs/>
          <w:sz w:val="20"/>
          <w:szCs w:val="20"/>
        </w:rPr>
        <w:t xml:space="preserve"> 2024</w:t>
      </w:r>
    </w:p>
    <w:p w14:paraId="205D5B7E" w14:textId="5A73B56D" w:rsidR="00004BAE" w:rsidRDefault="00850604" w:rsidP="00801786">
      <w:r>
        <w:rPr>
          <w:noProof/>
        </w:rPr>
        <w:drawing>
          <wp:anchor distT="0" distB="0" distL="114300" distR="114300" simplePos="0" relativeHeight="251658244" behindDoc="0" locked="0" layoutInCell="1" allowOverlap="1" wp14:anchorId="4B71CE7D" wp14:editId="71D9818D">
            <wp:simplePos x="0" y="0"/>
            <wp:positionH relativeFrom="margin">
              <wp:posOffset>3864908</wp:posOffset>
            </wp:positionH>
            <wp:positionV relativeFrom="paragraph">
              <wp:posOffset>1246654</wp:posOffset>
            </wp:positionV>
            <wp:extent cx="891540" cy="947420"/>
            <wp:effectExtent l="19050" t="19050" r="22860" b="24130"/>
            <wp:wrapNone/>
            <wp:docPr id="1303509088"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1540" cy="9474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3" behindDoc="0" locked="0" layoutInCell="1" allowOverlap="1" wp14:anchorId="6B54F921" wp14:editId="7D9C31A5">
            <wp:simplePos x="0" y="0"/>
            <wp:positionH relativeFrom="margin">
              <wp:posOffset>2813610</wp:posOffset>
            </wp:positionH>
            <wp:positionV relativeFrom="paragraph">
              <wp:posOffset>19648</wp:posOffset>
            </wp:positionV>
            <wp:extent cx="1945005" cy="1225550"/>
            <wp:effectExtent l="0" t="0" r="0" b="0"/>
            <wp:wrapNone/>
            <wp:docPr id="147558057"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5005" cy="12255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752EB6D" wp14:editId="79F9C83A">
            <wp:extent cx="4740592" cy="5057389"/>
            <wp:effectExtent l="19050" t="19050" r="22225" b="10160"/>
            <wp:docPr id="1552699108" name="Bildobjekt 4" descr="Karta som visar ortsfunktioner inom tätortsbaserade arbetsmarknadsregioner (TA) i Värmlands och Örebro län 2024. Tätorter klassificeras med symboler: cirkel för arbetsort, triangel för boendeort och kvadrat för blandort. Symbolerna är utplacerade över samtliga TA-områden och visar hur orternas funktion varierar mellan boende, arbete och blandade funkt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99108" name="Bildobjekt 4" descr="Karta som visar ortsfunktioner inom tätortsbaserade arbetsmarknadsregioner (TA) i Värmlands och Örebro län 2024. Tätorter klassificeras med symboler: cirkel för arbetsort, triangel för boendeort och kvadrat för blandort. Symbolerna är utplacerade över samtliga TA-områden och visar hur orternas funktion varierar mellan boende, arbete och blandade funktioner."/>
                    <pic:cNvPicPr>
                      <a:picLocks noChangeAspect="1" noChangeArrowheads="1"/>
                    </pic:cNvPicPr>
                  </pic:nvPicPr>
                  <pic:blipFill rotWithShape="1">
                    <a:blip r:embed="rId32">
                      <a:extLst>
                        <a:ext uri="{28A0092B-C50C-407E-A947-70E740481C1C}">
                          <a14:useLocalDpi xmlns:a14="http://schemas.microsoft.com/office/drawing/2010/main" val="0"/>
                        </a:ext>
                      </a:extLst>
                    </a:blip>
                    <a:srcRect t="15734" r="1627" b="9996"/>
                    <a:stretch>
                      <a:fillRect/>
                    </a:stretch>
                  </pic:blipFill>
                  <pic:spPr bwMode="auto">
                    <a:xfrm>
                      <a:off x="0" y="0"/>
                      <a:ext cx="4741217" cy="50580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2B739A7" w14:textId="346A7C56" w:rsidR="00DF48ED" w:rsidRPr="00DF48ED" w:rsidRDefault="00DF48ED" w:rsidP="00DF48ED">
      <w:pPr>
        <w:rPr>
          <w:sz w:val="20"/>
          <w:szCs w:val="20"/>
        </w:rPr>
      </w:pPr>
      <w:r w:rsidRPr="00801B58">
        <w:rPr>
          <w:sz w:val="20"/>
          <w:szCs w:val="20"/>
        </w:rPr>
        <w:t>Källa: SCB</w:t>
      </w:r>
      <w:r w:rsidRPr="00DF48ED">
        <w:rPr>
          <w:sz w:val="20"/>
          <w:szCs w:val="20"/>
        </w:rPr>
        <w:t xml:space="preserve"> via mikrodataregistret Stativ</w:t>
      </w:r>
    </w:p>
    <w:p w14:paraId="64848137" w14:textId="47D78FB0" w:rsidR="001537E9" w:rsidRDefault="00BA6A16" w:rsidP="004C06EB">
      <w:r>
        <w:rPr>
          <w:sz w:val="20"/>
          <w:szCs w:val="20"/>
        </w:rPr>
        <w:br/>
      </w:r>
      <w:r w:rsidR="004C06EB" w:rsidRPr="004C06EB">
        <w:t>Här framträder tydliga skillnader mellan olika typer av arbetsmarknads</w:t>
      </w:r>
      <w:r w:rsidR="00E722FF">
        <w:t>regioner</w:t>
      </w:r>
      <w:r w:rsidR="004C06EB" w:rsidRPr="004C06EB">
        <w:t>. Både Karlstad och Örebro kännetecknas av en hög koncentration av inpendling, där residensstäderna fungerar som tydliga arbetsmarknadsnoder.</w:t>
      </w:r>
      <w:r w:rsidR="006E52D8">
        <w:t xml:space="preserve"> Även i mindre primära arbetsmarknadscentrum som Karlskogas finns det en större tonvikt av </w:t>
      </w:r>
      <w:r w:rsidR="007B737F">
        <w:t>inpendling vilket</w:t>
      </w:r>
      <w:r w:rsidR="001537E9">
        <w:t xml:space="preserve"> ger den dominerande funktionella tätorten i denna arbetsmarknadsregion karaktären arbetsort</w:t>
      </w:r>
      <w:r w:rsidR="006E52D8">
        <w:t>.</w:t>
      </w:r>
    </w:p>
    <w:p w14:paraId="5D390659" w14:textId="77777777" w:rsidR="001537E9" w:rsidRDefault="001537E9" w:rsidP="004C06EB"/>
    <w:p w14:paraId="49B57A7D" w14:textId="1F078CE6" w:rsidR="004C06EB" w:rsidRDefault="00EB49C2" w:rsidP="004C06EB">
      <w:r w:rsidRPr="00EB49C2">
        <w:t>Mellan 2021 och 2024 har Karlskogas arbetsmarknadsregion samtidigt utvecklats från att tidigare ha präglats av en mer blandad pendlingsstruktur till en tydligare arbetsort. En bidragande faktor bedöms vara den ökade efterfrågan inom försvarsindustrin till följd av det förändrade omvärldsläget och kriget i Ukraina, vilket har stärkt arbetsmarknadens attraktionskraft och ökat inpendlingen från omkringliggande områden</w:t>
      </w:r>
      <w:r>
        <w:t>.</w:t>
      </w:r>
    </w:p>
    <w:p w14:paraId="63259E2C" w14:textId="77777777" w:rsidR="00EB49C2" w:rsidRPr="004C06EB" w:rsidRDefault="00EB49C2" w:rsidP="004C06EB"/>
    <w:p w14:paraId="680F8CB1" w14:textId="44830220" w:rsidR="004C06EB" w:rsidRDefault="004C06EB" w:rsidP="004C06EB">
      <w:r w:rsidRPr="004C06EB">
        <w:t xml:space="preserve">Samtidigt finns </w:t>
      </w:r>
      <w:r w:rsidR="000D68AB">
        <w:t>det andra typer av primära arbetsmarknads</w:t>
      </w:r>
      <w:r w:rsidR="00C207F6">
        <w:t xml:space="preserve">regioner </w:t>
      </w:r>
      <w:r w:rsidR="000D68AB">
        <w:t xml:space="preserve">som </w:t>
      </w:r>
      <w:r w:rsidRPr="004C06EB">
        <w:t>Kristinehamn</w:t>
      </w:r>
      <w:r w:rsidR="006B58EB">
        <w:t>s</w:t>
      </w:r>
      <w:r w:rsidR="006E52D8">
        <w:t xml:space="preserve">, </w:t>
      </w:r>
      <w:r w:rsidRPr="004C06EB">
        <w:t>men med en annan funktionell profil</w:t>
      </w:r>
      <w:r w:rsidR="006B58EB">
        <w:t xml:space="preserve"> för den funktionella tätorten</w:t>
      </w:r>
      <w:r w:rsidRPr="004C06EB">
        <w:t>. De</w:t>
      </w:r>
      <w:r w:rsidR="00A44C5D">
        <w:t>nna</w:t>
      </w:r>
      <w:r w:rsidRPr="004C06EB">
        <w:t xml:space="preserve"> </w:t>
      </w:r>
      <w:r w:rsidR="00504A88">
        <w:t>ort</w:t>
      </w:r>
      <w:r w:rsidRPr="004C06EB">
        <w:t xml:space="preserve"> präglas av </w:t>
      </w:r>
      <w:r w:rsidR="00504A88">
        <w:t xml:space="preserve">en jämnare fördelning mellan </w:t>
      </w:r>
      <w:r w:rsidRPr="004C06EB">
        <w:t xml:space="preserve">både hög in- och utpendling och kan därmed beskrivas som </w:t>
      </w:r>
      <w:r w:rsidR="00504A88">
        <w:t>en blandort.</w:t>
      </w:r>
    </w:p>
    <w:p w14:paraId="1F81CC58" w14:textId="77777777" w:rsidR="001527D5" w:rsidRPr="004C06EB" w:rsidRDefault="001527D5" w:rsidP="004C06EB"/>
    <w:p w14:paraId="77BDB8E3" w14:textId="77777777" w:rsidR="00F355CE" w:rsidRDefault="004C06EB" w:rsidP="00801786">
      <w:r w:rsidRPr="004C06EB">
        <w:t>Detta visar att även inom gruppen primära arbetsmarknader finns betydande variationer i funktion, vilket ytterligare understryker att arbetsmarknadsstrukturen i stråket är differentierad snarare än enhetlig.</w:t>
      </w:r>
    </w:p>
    <w:p w14:paraId="500E1B8F" w14:textId="77777777" w:rsidR="00F355CE" w:rsidRDefault="00F355CE" w:rsidP="00801786"/>
    <w:p w14:paraId="46122CB8" w14:textId="77777777" w:rsidR="00F355CE" w:rsidRDefault="00F355CE" w:rsidP="00F355CE">
      <w:r w:rsidRPr="00F355CE">
        <w:t>Sammantaget visar analysen att arbetsmarknaden i stråket är uppbyggd kring ett antal tydliga noder med olika funktioner och roller. Samtidigt framgår att kopplingarna mellan dessa noder är begränsade, vilket innebär att stråket som helhet inte fungerar som en sammanhängande arbetsmarknadsregion.</w:t>
      </w:r>
    </w:p>
    <w:p w14:paraId="76F18270" w14:textId="77777777" w:rsidR="00F355CE" w:rsidRPr="00F355CE" w:rsidRDefault="00F355CE" w:rsidP="00F355CE"/>
    <w:p w14:paraId="424A77F8" w14:textId="77777777" w:rsidR="00F355CE" w:rsidRDefault="00F355CE" w:rsidP="00F355CE">
      <w:r w:rsidRPr="00F355CE">
        <w:t>För att ytterligare förstå dessa mönster behöver de funktionella sambanden sättas i relation till de rumsliga förutsättningarna i landskapet. I nästa avsnitt kompletteras därför analysen med en platstypologi, som beskriver bebyggelsestruktur och landskapets karaktär i stråket.</w:t>
      </w:r>
    </w:p>
    <w:p w14:paraId="6D83250C" w14:textId="77777777" w:rsidR="0027140C" w:rsidRDefault="0027140C" w:rsidP="00F355CE"/>
    <w:p w14:paraId="077318C3" w14:textId="66EC322D" w:rsidR="0027140C" w:rsidRPr="00F355CE" w:rsidRDefault="00D43CDC" w:rsidP="00D43CDC">
      <w:pPr>
        <w:pStyle w:val="Rubrik2"/>
      </w:pPr>
      <w:bookmarkStart w:id="15" w:name="_Toc230939211"/>
      <w:r>
        <w:t>2.6 Rumsliga strukturer och platstypologi</w:t>
      </w:r>
      <w:bookmarkEnd w:id="15"/>
    </w:p>
    <w:p w14:paraId="3F936C21" w14:textId="4CFE1E31" w:rsidR="00075AF4" w:rsidRDefault="00075AF4" w:rsidP="008B5D87"/>
    <w:p w14:paraId="0C7D4005" w14:textId="77777777" w:rsidR="008762C3" w:rsidRDefault="0040360C" w:rsidP="008B5D87">
      <w:r w:rsidRPr="0040360C">
        <w:t>För att komplettera analysen av arbetsmarknadens funktionella samband sätts dessa här i relation till landskapets rumsliga struktur. Genom en platstypologi, som klassificerar områden utifrån bebyggelsestruktur och geografiska karaktärsdrag, skapas en bild av de fysiska förutsättningarna för integration i stråket.</w:t>
      </w:r>
    </w:p>
    <w:p w14:paraId="773C180A" w14:textId="77777777" w:rsidR="008762C3" w:rsidRDefault="008762C3" w:rsidP="008B5D87"/>
    <w:p w14:paraId="208CD857" w14:textId="3C0DC49A" w:rsidR="008762C3" w:rsidRDefault="00551129" w:rsidP="008B5D87">
      <w:r w:rsidRPr="00551129">
        <w:t>Den platstypologi som används i denna analys är en bearbetad version framtagen av Region Östergötland, med ursprung i en metod utvecklad av SYKE (Finlands miljöinstitut). Typologin baseras på spatiala dataanalyser och syftar till att beskriva geografiska förutsättningar i olika områden utifrån ett antal lägesbundna indikatorer, såsom befolkning, arbetsmarknad, pendling, näringsstruktur, bebyggelse och markanvändning</w:t>
      </w:r>
      <w:r w:rsidR="008B5D87" w:rsidRPr="008B5D87">
        <w:t>.</w:t>
      </w:r>
    </w:p>
    <w:p w14:paraId="7ACC9289" w14:textId="77777777" w:rsidR="008762C3" w:rsidRDefault="008762C3" w:rsidP="008B5D87"/>
    <w:p w14:paraId="4195E494" w14:textId="77777777" w:rsidR="008762C3" w:rsidRDefault="009E7963" w:rsidP="00367376">
      <w:r>
        <w:t>Platstypologin ska i denna analys främst ses som ett analytiskt verktyg för att beskriva övergripande rumsliga strukturer och samband i stråket. Eftersom klassificeringen bygger på en metod som utvecklats och anpassats för Östergötlands geografiska förutsättningar kan vissa områden i Örebro län och Värmlands län komma att kategoriseras på ett sätt som inte fullt ut överensstämmer med lokal uppfattning eller etablerade beskrivningar av enskilda orter. Resultatet bör därför främst tolkas som en beskrivning av större rumsliga mönster snarare än som en exakt klassificering av enskilda platsers identitet eller funktion.</w:t>
      </w:r>
    </w:p>
    <w:p w14:paraId="6B5398DA" w14:textId="77777777" w:rsidR="008762C3" w:rsidRDefault="008762C3" w:rsidP="00367376"/>
    <w:p w14:paraId="613A2BC5" w14:textId="2E6ECA4C" w:rsidR="00367376" w:rsidRPr="008762C3" w:rsidRDefault="00367376" w:rsidP="00367376">
      <w:r>
        <w:rPr>
          <w:i/>
          <w:iCs/>
          <w:sz w:val="20"/>
          <w:szCs w:val="20"/>
        </w:rPr>
        <w:t>Tabell 4</w:t>
      </w:r>
      <w:r w:rsidRPr="00075AF4">
        <w:rPr>
          <w:i/>
          <w:iCs/>
          <w:sz w:val="20"/>
          <w:szCs w:val="20"/>
        </w:rPr>
        <w:t xml:space="preserve"> – </w:t>
      </w:r>
      <w:r w:rsidR="00C21A47">
        <w:rPr>
          <w:i/>
          <w:iCs/>
          <w:sz w:val="20"/>
          <w:szCs w:val="20"/>
        </w:rPr>
        <w:t>Platstypernas huvudsakliga kännetecken enligt Region Östergötlands platstypologi</w:t>
      </w:r>
    </w:p>
    <w:p w14:paraId="007AB606" w14:textId="0FAE1AE2" w:rsidR="001225FE" w:rsidRDefault="001225FE" w:rsidP="009E0B80"/>
    <w:tbl>
      <w:tblPr>
        <w:tblStyle w:val="Tabellrutnt"/>
        <w:tblW w:w="8354" w:type="dxa"/>
        <w:tblLook w:val="04A0" w:firstRow="1" w:lastRow="0" w:firstColumn="1" w:lastColumn="0" w:noHBand="0" w:noVBand="1"/>
      </w:tblPr>
      <w:tblGrid>
        <w:gridCol w:w="2830"/>
        <w:gridCol w:w="5524"/>
      </w:tblGrid>
      <w:tr w:rsidR="004D669F" w14:paraId="5F08970B" w14:textId="77777777" w:rsidTr="00906FB6">
        <w:trPr>
          <w:trHeight w:val="422"/>
        </w:trPr>
        <w:tc>
          <w:tcPr>
            <w:tcW w:w="2830" w:type="dxa"/>
            <w:shd w:val="clear" w:color="auto" w:fill="004991"/>
          </w:tcPr>
          <w:p w14:paraId="6438B077" w14:textId="3D19260B" w:rsidR="004D669F" w:rsidRPr="002E188D" w:rsidRDefault="00C21A47" w:rsidP="002E188D">
            <w:pPr>
              <w:rPr>
                <w:b/>
                <w:bCs/>
              </w:rPr>
            </w:pPr>
            <w:r>
              <w:rPr>
                <w:b/>
                <w:bCs/>
              </w:rPr>
              <w:t>Plats</w:t>
            </w:r>
            <w:r w:rsidR="00E070BC">
              <w:rPr>
                <w:b/>
                <w:bCs/>
              </w:rPr>
              <w:t>typ</w:t>
            </w:r>
          </w:p>
        </w:tc>
        <w:tc>
          <w:tcPr>
            <w:tcW w:w="5524" w:type="dxa"/>
            <w:shd w:val="clear" w:color="auto" w:fill="004991"/>
          </w:tcPr>
          <w:p w14:paraId="6DD6A86F" w14:textId="5023E845" w:rsidR="004D669F" w:rsidRPr="002E188D" w:rsidRDefault="004D669F" w:rsidP="002E188D">
            <w:pPr>
              <w:rPr>
                <w:b/>
                <w:bCs/>
              </w:rPr>
            </w:pPr>
            <w:r w:rsidRPr="002E188D">
              <w:rPr>
                <w:b/>
                <w:bCs/>
              </w:rPr>
              <w:t>Övergripande karaktär</w:t>
            </w:r>
          </w:p>
        </w:tc>
      </w:tr>
      <w:tr w:rsidR="004D669F" w14:paraId="6C9BFD68" w14:textId="77777777" w:rsidTr="00D9688C">
        <w:trPr>
          <w:trHeight w:val="406"/>
        </w:trPr>
        <w:tc>
          <w:tcPr>
            <w:tcW w:w="2830" w:type="dxa"/>
            <w:shd w:val="clear" w:color="auto" w:fill="DFEBCA"/>
          </w:tcPr>
          <w:p w14:paraId="6797706A" w14:textId="241A8633" w:rsidR="004D669F" w:rsidRPr="006F29A9" w:rsidRDefault="00140F96" w:rsidP="002E188D">
            <w:pPr>
              <w:rPr>
                <w:sz w:val="20"/>
                <w:szCs w:val="20"/>
              </w:rPr>
            </w:pPr>
            <w:r w:rsidRPr="006F29A9">
              <w:rPr>
                <w:sz w:val="20"/>
                <w:szCs w:val="20"/>
              </w:rPr>
              <w:t>Inre stadsområden</w:t>
            </w:r>
          </w:p>
        </w:tc>
        <w:tc>
          <w:tcPr>
            <w:tcW w:w="5524" w:type="dxa"/>
            <w:shd w:val="clear" w:color="auto" w:fill="DFEBCA"/>
          </w:tcPr>
          <w:p w14:paraId="37C0702B" w14:textId="7510FEC8" w:rsidR="004D669F" w:rsidRPr="006F29A9" w:rsidRDefault="009675E5" w:rsidP="002E188D">
            <w:pPr>
              <w:rPr>
                <w:sz w:val="20"/>
                <w:szCs w:val="20"/>
              </w:rPr>
            </w:pPr>
            <w:r>
              <w:rPr>
                <w:sz w:val="20"/>
                <w:szCs w:val="20"/>
              </w:rPr>
              <w:t>Ett kompakt och tätbebyggt område med kontinuerlig exploatering i staden, tillsammans med Yttre stadsområden inrymmer minst 11 000 invånare</w:t>
            </w:r>
            <w:r w:rsidR="000E1BDD">
              <w:rPr>
                <w:sz w:val="20"/>
                <w:szCs w:val="20"/>
              </w:rPr>
              <w:t>.</w:t>
            </w:r>
          </w:p>
        </w:tc>
      </w:tr>
      <w:tr w:rsidR="004D669F" w14:paraId="71AF7A2D" w14:textId="77777777" w:rsidTr="00D9688C">
        <w:trPr>
          <w:trHeight w:val="422"/>
        </w:trPr>
        <w:tc>
          <w:tcPr>
            <w:tcW w:w="2830" w:type="dxa"/>
            <w:shd w:val="clear" w:color="auto" w:fill="DFEBCA"/>
          </w:tcPr>
          <w:p w14:paraId="37556C2D" w14:textId="67626DC4" w:rsidR="004D669F" w:rsidRPr="006F29A9" w:rsidRDefault="00140F96" w:rsidP="002E188D">
            <w:pPr>
              <w:rPr>
                <w:sz w:val="20"/>
                <w:szCs w:val="20"/>
              </w:rPr>
            </w:pPr>
            <w:r w:rsidRPr="006F29A9">
              <w:rPr>
                <w:sz w:val="20"/>
                <w:szCs w:val="20"/>
              </w:rPr>
              <w:t>Yttre stadsområden</w:t>
            </w:r>
          </w:p>
        </w:tc>
        <w:tc>
          <w:tcPr>
            <w:tcW w:w="5524" w:type="dxa"/>
            <w:shd w:val="clear" w:color="auto" w:fill="DFEBCA"/>
          </w:tcPr>
          <w:p w14:paraId="6323DBAD" w14:textId="39249FBF" w:rsidR="004D669F" w:rsidRPr="006F29A9" w:rsidRDefault="000E1BDD" w:rsidP="002E188D">
            <w:pPr>
              <w:rPr>
                <w:sz w:val="20"/>
                <w:szCs w:val="20"/>
              </w:rPr>
            </w:pPr>
            <w:r>
              <w:rPr>
                <w:sz w:val="20"/>
                <w:szCs w:val="20"/>
              </w:rPr>
              <w:t>Ett tätbebyggt område</w:t>
            </w:r>
            <w:r w:rsidR="001A18F8">
              <w:rPr>
                <w:sz w:val="20"/>
                <w:szCs w:val="20"/>
              </w:rPr>
              <w:t xml:space="preserve"> som sträcker sig från innerstadens gräns till ytterkanten av stadsområdet</w:t>
            </w:r>
            <w:r w:rsidR="0022757A">
              <w:rPr>
                <w:sz w:val="20"/>
                <w:szCs w:val="20"/>
              </w:rPr>
              <w:t>.</w:t>
            </w:r>
          </w:p>
        </w:tc>
      </w:tr>
      <w:tr w:rsidR="004D669F" w14:paraId="2FCADABB" w14:textId="77777777" w:rsidTr="00D9688C">
        <w:trPr>
          <w:trHeight w:val="406"/>
        </w:trPr>
        <w:tc>
          <w:tcPr>
            <w:tcW w:w="2830" w:type="dxa"/>
            <w:shd w:val="clear" w:color="auto" w:fill="DFEBCA"/>
          </w:tcPr>
          <w:p w14:paraId="73EEF3A0" w14:textId="39B4DBA7" w:rsidR="004D669F" w:rsidRPr="006F29A9" w:rsidRDefault="00140F96" w:rsidP="002E188D">
            <w:pPr>
              <w:rPr>
                <w:sz w:val="20"/>
                <w:szCs w:val="20"/>
              </w:rPr>
            </w:pPr>
            <w:r w:rsidRPr="006F29A9">
              <w:rPr>
                <w:sz w:val="20"/>
                <w:szCs w:val="20"/>
              </w:rPr>
              <w:t>Stadsnära områden</w:t>
            </w:r>
          </w:p>
        </w:tc>
        <w:tc>
          <w:tcPr>
            <w:tcW w:w="5524" w:type="dxa"/>
            <w:shd w:val="clear" w:color="auto" w:fill="DFEBCA"/>
          </w:tcPr>
          <w:p w14:paraId="310534E4" w14:textId="440D5F14" w:rsidR="004D669F" w:rsidRPr="006F29A9" w:rsidRDefault="0022757A" w:rsidP="002E188D">
            <w:pPr>
              <w:rPr>
                <w:sz w:val="20"/>
                <w:szCs w:val="20"/>
              </w:rPr>
            </w:pPr>
            <w:r>
              <w:rPr>
                <w:sz w:val="20"/>
                <w:szCs w:val="20"/>
              </w:rPr>
              <w:t>En</w:t>
            </w:r>
            <w:r w:rsidR="00AF0664">
              <w:rPr>
                <w:sz w:val="20"/>
                <w:szCs w:val="20"/>
              </w:rPr>
              <w:t xml:space="preserve"> övergångszon mellan stad och landsbygd som är direkt kopplad till stadsområdet.</w:t>
            </w:r>
          </w:p>
        </w:tc>
      </w:tr>
      <w:tr w:rsidR="004D669F" w14:paraId="2E68193A" w14:textId="77777777" w:rsidTr="00D9688C">
        <w:trPr>
          <w:trHeight w:val="422"/>
        </w:trPr>
        <w:tc>
          <w:tcPr>
            <w:tcW w:w="2830" w:type="dxa"/>
            <w:shd w:val="clear" w:color="auto" w:fill="DFEBCA"/>
          </w:tcPr>
          <w:p w14:paraId="143611DA" w14:textId="0434B2AD" w:rsidR="004D669F" w:rsidRPr="006F29A9" w:rsidRDefault="004A6206" w:rsidP="002E188D">
            <w:pPr>
              <w:rPr>
                <w:sz w:val="20"/>
                <w:szCs w:val="20"/>
              </w:rPr>
            </w:pPr>
            <w:r>
              <w:rPr>
                <w:sz w:val="20"/>
                <w:szCs w:val="20"/>
              </w:rPr>
              <w:t xml:space="preserve">Täta </w:t>
            </w:r>
            <w:r w:rsidR="00AB1304">
              <w:rPr>
                <w:sz w:val="20"/>
                <w:szCs w:val="20"/>
              </w:rPr>
              <w:t>orter</w:t>
            </w:r>
            <w:r>
              <w:rPr>
                <w:sz w:val="20"/>
                <w:szCs w:val="20"/>
              </w:rPr>
              <w:t xml:space="preserve"> på </w:t>
            </w:r>
            <w:r w:rsidR="00B2072E">
              <w:rPr>
                <w:sz w:val="20"/>
                <w:szCs w:val="20"/>
              </w:rPr>
              <w:t>landsbygder</w:t>
            </w:r>
          </w:p>
        </w:tc>
        <w:tc>
          <w:tcPr>
            <w:tcW w:w="5524" w:type="dxa"/>
            <w:shd w:val="clear" w:color="auto" w:fill="DFEBCA"/>
          </w:tcPr>
          <w:p w14:paraId="79578A78" w14:textId="39509DD8" w:rsidR="004D669F" w:rsidRPr="006F29A9" w:rsidRDefault="00AF0664" w:rsidP="002E188D">
            <w:pPr>
              <w:rPr>
                <w:sz w:val="20"/>
                <w:szCs w:val="20"/>
              </w:rPr>
            </w:pPr>
            <w:r>
              <w:rPr>
                <w:sz w:val="20"/>
                <w:szCs w:val="20"/>
              </w:rPr>
              <w:t>Ett tätt område på landsbygder med en relativ hög koncentration av befolkning, arbetsställen och byggnader.</w:t>
            </w:r>
          </w:p>
        </w:tc>
      </w:tr>
      <w:tr w:rsidR="004D669F" w14:paraId="7E448B78" w14:textId="77777777" w:rsidTr="00D9688C">
        <w:trPr>
          <w:trHeight w:val="406"/>
        </w:trPr>
        <w:tc>
          <w:tcPr>
            <w:tcW w:w="2830" w:type="dxa"/>
            <w:shd w:val="clear" w:color="auto" w:fill="DFEBCA"/>
          </w:tcPr>
          <w:p w14:paraId="6FAF806A" w14:textId="1FCBC50D" w:rsidR="004D669F" w:rsidRPr="006F29A9" w:rsidRDefault="00140F96" w:rsidP="002E188D">
            <w:pPr>
              <w:rPr>
                <w:sz w:val="20"/>
                <w:szCs w:val="20"/>
              </w:rPr>
            </w:pPr>
            <w:r w:rsidRPr="006F29A9">
              <w:rPr>
                <w:sz w:val="20"/>
                <w:szCs w:val="20"/>
              </w:rPr>
              <w:t>Mellanbygder</w:t>
            </w:r>
          </w:p>
        </w:tc>
        <w:tc>
          <w:tcPr>
            <w:tcW w:w="5524" w:type="dxa"/>
            <w:shd w:val="clear" w:color="auto" w:fill="DFEBCA"/>
          </w:tcPr>
          <w:p w14:paraId="3ADE53E0" w14:textId="287111D0" w:rsidR="004D669F" w:rsidRPr="006F29A9" w:rsidRDefault="00906FB6" w:rsidP="002E188D">
            <w:pPr>
              <w:rPr>
                <w:sz w:val="20"/>
                <w:szCs w:val="20"/>
              </w:rPr>
            </w:pPr>
            <w:r>
              <w:rPr>
                <w:sz w:val="20"/>
                <w:szCs w:val="20"/>
              </w:rPr>
              <w:t>En övergångszon mellan stads- och landsbygdsområde som är beläget funktionellt och fysiskt nära avstånd till Inre och Yttre stadsområden.</w:t>
            </w:r>
          </w:p>
        </w:tc>
      </w:tr>
      <w:tr w:rsidR="004D669F" w14:paraId="47FEE7FF" w14:textId="77777777" w:rsidTr="00D9688C">
        <w:trPr>
          <w:trHeight w:val="422"/>
        </w:trPr>
        <w:tc>
          <w:tcPr>
            <w:tcW w:w="2830" w:type="dxa"/>
            <w:shd w:val="clear" w:color="auto" w:fill="DFEBCA"/>
          </w:tcPr>
          <w:p w14:paraId="6A9C94D1" w14:textId="066746E3" w:rsidR="004D669F" w:rsidRPr="006F29A9" w:rsidRDefault="00140F96" w:rsidP="002E188D">
            <w:pPr>
              <w:rPr>
                <w:sz w:val="20"/>
                <w:szCs w:val="20"/>
              </w:rPr>
            </w:pPr>
            <w:r w:rsidRPr="006F29A9">
              <w:rPr>
                <w:sz w:val="20"/>
                <w:szCs w:val="20"/>
              </w:rPr>
              <w:t>Landsbygder</w:t>
            </w:r>
          </w:p>
        </w:tc>
        <w:tc>
          <w:tcPr>
            <w:tcW w:w="5524" w:type="dxa"/>
            <w:shd w:val="clear" w:color="auto" w:fill="DFEBCA"/>
          </w:tcPr>
          <w:p w14:paraId="14061276" w14:textId="67B82AB8" w:rsidR="004D669F" w:rsidRPr="006F29A9" w:rsidRDefault="00906FB6" w:rsidP="002E188D">
            <w:pPr>
              <w:rPr>
                <w:sz w:val="20"/>
                <w:szCs w:val="20"/>
              </w:rPr>
            </w:pPr>
            <w:r>
              <w:rPr>
                <w:sz w:val="20"/>
                <w:szCs w:val="20"/>
              </w:rPr>
              <w:t xml:space="preserve">Har en relativ tät befolkning, intensiv markanvändning och en mångsidig ekonomi landsbygdsområden. </w:t>
            </w:r>
          </w:p>
        </w:tc>
      </w:tr>
      <w:tr w:rsidR="004D669F" w14:paraId="3434C266" w14:textId="77777777" w:rsidTr="00D9688C">
        <w:trPr>
          <w:trHeight w:val="91"/>
        </w:trPr>
        <w:tc>
          <w:tcPr>
            <w:tcW w:w="2830" w:type="dxa"/>
            <w:shd w:val="clear" w:color="auto" w:fill="DFEBCA"/>
          </w:tcPr>
          <w:p w14:paraId="7F26D782" w14:textId="78A3DB81" w:rsidR="004D669F" w:rsidRPr="006F29A9" w:rsidRDefault="00140F96" w:rsidP="002E188D">
            <w:pPr>
              <w:rPr>
                <w:sz w:val="20"/>
                <w:szCs w:val="20"/>
              </w:rPr>
            </w:pPr>
            <w:r w:rsidRPr="006F29A9">
              <w:rPr>
                <w:sz w:val="20"/>
                <w:szCs w:val="20"/>
              </w:rPr>
              <w:t>Glesa landsbygder</w:t>
            </w:r>
          </w:p>
        </w:tc>
        <w:tc>
          <w:tcPr>
            <w:tcW w:w="5524" w:type="dxa"/>
            <w:shd w:val="clear" w:color="auto" w:fill="DFEBCA"/>
          </w:tcPr>
          <w:p w14:paraId="10269BD4" w14:textId="13EA5C12" w:rsidR="004D669F" w:rsidRPr="006F29A9" w:rsidRDefault="00906FB6" w:rsidP="002E188D">
            <w:pPr>
              <w:rPr>
                <w:sz w:val="20"/>
                <w:szCs w:val="20"/>
              </w:rPr>
            </w:pPr>
            <w:r>
              <w:rPr>
                <w:sz w:val="20"/>
                <w:szCs w:val="20"/>
              </w:rPr>
              <w:t>Ett område med mindre bebyggelsegrupper och småorter som ligger på avstånd till varandra. Areella industrier som jordbruk, jakt och skogsbruk är viktiga näringar.</w:t>
            </w:r>
          </w:p>
        </w:tc>
      </w:tr>
    </w:tbl>
    <w:p w14:paraId="30FB08C8" w14:textId="7B24AB92" w:rsidR="001F5D7E" w:rsidRDefault="006A2064" w:rsidP="009E0B80">
      <w:pPr>
        <w:rPr>
          <w:i/>
          <w:iCs/>
          <w:sz w:val="20"/>
          <w:szCs w:val="20"/>
        </w:rPr>
      </w:pPr>
      <w:r w:rsidRPr="00075AF4">
        <w:rPr>
          <w:sz w:val="20"/>
          <w:szCs w:val="20"/>
        </w:rPr>
        <w:t>Källa: Region Östergötland</w:t>
      </w:r>
    </w:p>
    <w:p w14:paraId="16F26AC7" w14:textId="77777777" w:rsidR="001F5D7E" w:rsidRDefault="001F5D7E" w:rsidP="009E0B80">
      <w:pPr>
        <w:rPr>
          <w:i/>
          <w:iCs/>
          <w:sz w:val="20"/>
          <w:szCs w:val="20"/>
        </w:rPr>
      </w:pPr>
    </w:p>
    <w:p w14:paraId="5CAF99B4" w14:textId="77777777" w:rsidR="001F5D7E" w:rsidRDefault="001F5D7E" w:rsidP="009E0B80">
      <w:pPr>
        <w:rPr>
          <w:i/>
          <w:iCs/>
          <w:sz w:val="20"/>
          <w:szCs w:val="20"/>
        </w:rPr>
      </w:pPr>
    </w:p>
    <w:p w14:paraId="721DF7D4" w14:textId="77777777" w:rsidR="001F5D7E" w:rsidRDefault="001F5D7E" w:rsidP="009E0B80">
      <w:pPr>
        <w:rPr>
          <w:i/>
          <w:iCs/>
          <w:sz w:val="20"/>
          <w:szCs w:val="20"/>
        </w:rPr>
      </w:pPr>
    </w:p>
    <w:p w14:paraId="1F061249" w14:textId="77777777" w:rsidR="001F5D7E" w:rsidRDefault="001F5D7E" w:rsidP="009E0B80">
      <w:pPr>
        <w:rPr>
          <w:i/>
          <w:iCs/>
          <w:sz w:val="20"/>
          <w:szCs w:val="20"/>
        </w:rPr>
      </w:pPr>
    </w:p>
    <w:p w14:paraId="3D6AB163" w14:textId="77777777" w:rsidR="001F5D7E" w:rsidRDefault="001F5D7E" w:rsidP="009E0B80">
      <w:pPr>
        <w:rPr>
          <w:i/>
          <w:iCs/>
          <w:sz w:val="20"/>
          <w:szCs w:val="20"/>
        </w:rPr>
      </w:pPr>
    </w:p>
    <w:p w14:paraId="2C732DA0" w14:textId="77777777" w:rsidR="00493BF1" w:rsidRDefault="00493BF1" w:rsidP="009E0B80">
      <w:pPr>
        <w:rPr>
          <w:i/>
          <w:iCs/>
          <w:sz w:val="20"/>
          <w:szCs w:val="20"/>
        </w:rPr>
      </w:pPr>
    </w:p>
    <w:p w14:paraId="70BF8F12" w14:textId="77777777" w:rsidR="00493BF1" w:rsidRDefault="00493BF1" w:rsidP="009E0B80">
      <w:pPr>
        <w:rPr>
          <w:i/>
          <w:iCs/>
          <w:sz w:val="20"/>
          <w:szCs w:val="20"/>
        </w:rPr>
      </w:pPr>
    </w:p>
    <w:p w14:paraId="6893B826" w14:textId="77777777" w:rsidR="00493BF1" w:rsidRDefault="00493BF1" w:rsidP="009E0B80">
      <w:pPr>
        <w:rPr>
          <w:i/>
          <w:iCs/>
          <w:sz w:val="20"/>
          <w:szCs w:val="20"/>
        </w:rPr>
      </w:pPr>
    </w:p>
    <w:p w14:paraId="2548F7C0" w14:textId="77777777" w:rsidR="00493BF1" w:rsidRDefault="00493BF1" w:rsidP="009E0B80">
      <w:pPr>
        <w:rPr>
          <w:i/>
          <w:iCs/>
          <w:sz w:val="20"/>
          <w:szCs w:val="20"/>
        </w:rPr>
      </w:pPr>
    </w:p>
    <w:p w14:paraId="144D66DC" w14:textId="77777777" w:rsidR="00493BF1" w:rsidRDefault="00493BF1" w:rsidP="009E0B80">
      <w:pPr>
        <w:rPr>
          <w:i/>
          <w:iCs/>
          <w:sz w:val="20"/>
          <w:szCs w:val="20"/>
        </w:rPr>
      </w:pPr>
    </w:p>
    <w:p w14:paraId="70B554E6" w14:textId="77777777" w:rsidR="00493BF1" w:rsidRDefault="00493BF1" w:rsidP="009E0B80">
      <w:pPr>
        <w:rPr>
          <w:i/>
          <w:iCs/>
          <w:sz w:val="20"/>
          <w:szCs w:val="20"/>
        </w:rPr>
      </w:pPr>
    </w:p>
    <w:p w14:paraId="0C5EC24D" w14:textId="77777777" w:rsidR="00493BF1" w:rsidRDefault="00493BF1" w:rsidP="009E0B80">
      <w:pPr>
        <w:rPr>
          <w:i/>
          <w:iCs/>
          <w:sz w:val="20"/>
          <w:szCs w:val="20"/>
        </w:rPr>
      </w:pPr>
    </w:p>
    <w:p w14:paraId="772CF657" w14:textId="77777777" w:rsidR="00493BF1" w:rsidRDefault="00493BF1" w:rsidP="009E0B80">
      <w:pPr>
        <w:rPr>
          <w:i/>
          <w:iCs/>
          <w:sz w:val="20"/>
          <w:szCs w:val="20"/>
        </w:rPr>
      </w:pPr>
    </w:p>
    <w:p w14:paraId="1E978550" w14:textId="77777777" w:rsidR="00493BF1" w:rsidRDefault="00493BF1" w:rsidP="009E0B80">
      <w:pPr>
        <w:rPr>
          <w:i/>
          <w:iCs/>
          <w:sz w:val="20"/>
          <w:szCs w:val="20"/>
        </w:rPr>
      </w:pPr>
    </w:p>
    <w:p w14:paraId="3A2B3F43" w14:textId="77777777" w:rsidR="00493BF1" w:rsidRDefault="00493BF1" w:rsidP="009E0B80">
      <w:pPr>
        <w:rPr>
          <w:i/>
          <w:iCs/>
          <w:sz w:val="20"/>
          <w:szCs w:val="20"/>
        </w:rPr>
      </w:pPr>
    </w:p>
    <w:p w14:paraId="72DF1F71" w14:textId="77777777" w:rsidR="00493BF1" w:rsidRDefault="00493BF1" w:rsidP="009E0B80">
      <w:pPr>
        <w:rPr>
          <w:i/>
          <w:iCs/>
          <w:sz w:val="20"/>
          <w:szCs w:val="20"/>
        </w:rPr>
      </w:pPr>
    </w:p>
    <w:p w14:paraId="6EEDC28A" w14:textId="77777777" w:rsidR="00493BF1" w:rsidRDefault="00493BF1" w:rsidP="009E0B80">
      <w:pPr>
        <w:rPr>
          <w:i/>
          <w:iCs/>
          <w:sz w:val="20"/>
          <w:szCs w:val="20"/>
        </w:rPr>
      </w:pPr>
    </w:p>
    <w:p w14:paraId="695B2DB6" w14:textId="54A74405" w:rsidR="00C30DE6" w:rsidRPr="00347A10" w:rsidRDefault="00075AF4" w:rsidP="009E0B80">
      <w:r w:rsidRPr="00075AF4">
        <w:rPr>
          <w:i/>
          <w:iCs/>
          <w:sz w:val="20"/>
          <w:szCs w:val="20"/>
        </w:rPr>
        <w:t xml:space="preserve">Karta – Platstypologi i </w:t>
      </w:r>
      <w:r w:rsidR="00347A10">
        <w:rPr>
          <w:i/>
          <w:iCs/>
          <w:sz w:val="20"/>
          <w:szCs w:val="20"/>
        </w:rPr>
        <w:t>Örebro län och Värmlands län</w:t>
      </w:r>
    </w:p>
    <w:p w14:paraId="0E67BAA0" w14:textId="05AA7C77" w:rsidR="009E0B80" w:rsidRDefault="0FD83220" w:rsidP="5431C111">
      <w:pPr>
        <w:rPr>
          <w:i/>
          <w:sz w:val="20"/>
          <w:szCs w:val="20"/>
        </w:rPr>
      </w:pPr>
      <w:r>
        <w:rPr>
          <w:noProof/>
        </w:rPr>
        <w:drawing>
          <wp:inline distT="0" distB="0" distL="0" distR="0" wp14:anchorId="5E44FB9F" wp14:editId="72F06A15">
            <wp:extent cx="4538183" cy="5229225"/>
            <wp:effectExtent l="6350" t="6350" r="6350" b="6350"/>
            <wp:docPr id="20448186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18638" name="Picture 2044818638"/>
                    <pic:cNvPicPr/>
                  </pic:nvPicPr>
                  <pic:blipFill>
                    <a:blip r:embed="rId33">
                      <a:extLst>
                        <a:ext uri="{28A0092B-C50C-407E-A947-70E740481C1C}">
                          <a14:useLocalDpi xmlns:a14="http://schemas.microsoft.com/office/drawing/2010/main"/>
                        </a:ext>
                      </a:extLst>
                    </a:blip>
                    <a:stretch>
                      <a:fillRect/>
                    </a:stretch>
                  </pic:blipFill>
                  <pic:spPr>
                    <a:xfrm>
                      <a:off x="0" y="0"/>
                      <a:ext cx="4538183" cy="5229225"/>
                    </a:xfrm>
                    <a:prstGeom prst="rect">
                      <a:avLst/>
                    </a:prstGeom>
                    <a:ln w="6350">
                      <a:solidFill>
                        <a:schemeClr val="tx1"/>
                      </a:solidFill>
                      <a:prstDash val="solid"/>
                    </a:ln>
                  </pic:spPr>
                </pic:pic>
              </a:graphicData>
            </a:graphic>
          </wp:inline>
        </w:drawing>
      </w:r>
    </w:p>
    <w:p w14:paraId="15A8140B" w14:textId="14722EC3" w:rsidR="00075AF4" w:rsidRDefault="00075AF4" w:rsidP="00E916CE">
      <w:pPr>
        <w:rPr>
          <w:i/>
          <w:iCs/>
        </w:rPr>
      </w:pPr>
      <w:r w:rsidRPr="00075AF4">
        <w:rPr>
          <w:sz w:val="20"/>
          <w:szCs w:val="20"/>
        </w:rPr>
        <w:t>Källa: Region Östergötland</w:t>
      </w:r>
      <w:r w:rsidR="00CF687A">
        <w:rPr>
          <w:sz w:val="20"/>
          <w:szCs w:val="20"/>
        </w:rPr>
        <w:t>, bearbetad av Region Örebro län.</w:t>
      </w:r>
    </w:p>
    <w:p w14:paraId="08704489" w14:textId="77777777" w:rsidR="00075AF4" w:rsidRPr="00075AF4" w:rsidRDefault="00075AF4" w:rsidP="00075AF4"/>
    <w:p w14:paraId="15E84284" w14:textId="47E14E33" w:rsidR="000F2ECB" w:rsidRDefault="000F2ECB" w:rsidP="000F2ECB">
      <w:r w:rsidRPr="000F2ECB">
        <w:t xml:space="preserve">Analysen visar att </w:t>
      </w:r>
      <w:r w:rsidR="003C0B91">
        <w:t>området mellan</w:t>
      </w:r>
      <w:r w:rsidRPr="000F2ECB">
        <w:t xml:space="preserve"> Örebro</w:t>
      </w:r>
      <w:r w:rsidR="00155301">
        <w:t xml:space="preserve"> och</w:t>
      </w:r>
      <w:r w:rsidRPr="000F2ECB">
        <w:t xml:space="preserve"> Karlstad i stor utsträckning präglas av fyra av platstypologins sju områdestyper: inre stadsområden, yttre stadsområden, stadsnära områden och mellanbygder. Dessa områdestyper representerar sammanhängande miljöer med relativt likartade strukturella förutsättningar vad gäller täthet, markanvändning och funktion.</w:t>
      </w:r>
    </w:p>
    <w:p w14:paraId="263B3D48" w14:textId="77777777" w:rsidR="000F2ECB" w:rsidRPr="000F2ECB" w:rsidRDefault="000F2ECB" w:rsidP="000F2ECB"/>
    <w:p w14:paraId="310B5C9A" w14:textId="1625F16F" w:rsidR="000F2ECB" w:rsidRDefault="00CD0B0B" w:rsidP="000F2ECB">
      <w:r>
        <w:t xml:space="preserve">Sammantaget indikerar detta att det finns relativt goda rumsliga och fysiska förutsättningar för en mer integrerad arbetsmarknadsregion. </w:t>
      </w:r>
      <w:r w:rsidR="000F2ECB" w:rsidRPr="000F2ECB">
        <w:t>Stråket präglas</w:t>
      </w:r>
      <w:r w:rsidR="00C032C6">
        <w:t xml:space="preserve"> av sammanhängande b</w:t>
      </w:r>
      <w:r w:rsidR="0092608C">
        <w:t>ebyggelse- och landsskapsstrukturer utan större geografiska avbrott som i sig försvårar funktionella samband mellan orterna.</w:t>
      </w:r>
      <w:r w:rsidR="006004DF">
        <w:t xml:space="preserve"> </w:t>
      </w:r>
      <w:r w:rsidR="000F2ECB" w:rsidRPr="000F2ECB">
        <w:t>Trots detta visar tidigare analyser att arbetsmarknaden inte uppvisar motsvarande grad av funktionell integration. I stället framträder en uppdelad struktur med separata noder och begränsade pendlingsrelationer mellan de större orterna i stråket.</w:t>
      </w:r>
    </w:p>
    <w:p w14:paraId="008BFDFF" w14:textId="77777777" w:rsidR="00F62A26" w:rsidRPr="000F2ECB" w:rsidRDefault="00F62A26" w:rsidP="000F2ECB"/>
    <w:p w14:paraId="1BEC4A0D" w14:textId="5A9D0B3F" w:rsidR="000F2ECB" w:rsidRDefault="000F2ECB" w:rsidP="000F2ECB">
      <w:r w:rsidRPr="000F2ECB">
        <w:t>Detta indikerar att det finns en skillnad mellan den rumsliga strukturen och hur arbetsmarknaden faktiskt fungerar. I detta sammanhang avses med strukturella (geografiska) hinder främst större avbrott i bebyggelse- och funktionsmönster, såsom mycket glest befolkade områden eller tydliga avstånd mellan sammanhängande tätortsstrukturer. Sådana avbrott är begränsade i stråk</w:t>
      </w:r>
      <w:r w:rsidR="00E70217">
        <w:t>et.</w:t>
      </w:r>
    </w:p>
    <w:p w14:paraId="302E79F2" w14:textId="77777777" w:rsidR="00A144EF" w:rsidRPr="000F2ECB" w:rsidRDefault="00A144EF" w:rsidP="000F2ECB"/>
    <w:p w14:paraId="52E1A0D9" w14:textId="77777777" w:rsidR="000F2ECB" w:rsidRDefault="000F2ECB" w:rsidP="000F2ECB">
      <w:r w:rsidRPr="000F2ECB">
        <w:t>I stället framträder så kallade funktionella barriärer, vilka i detta sammanhang avser faktorer kopplade till tillgänglighet såsom restider, infrastruktur och möjligheter till pendling mellan tätorter. Dessa faktorer är i praktiken avgörande för styrkan i arbetsmarknadens samband.</w:t>
      </w:r>
    </w:p>
    <w:p w14:paraId="2EEDE122" w14:textId="77777777" w:rsidR="00A144EF" w:rsidRPr="000F2ECB" w:rsidRDefault="00A144EF" w:rsidP="000F2ECB"/>
    <w:p w14:paraId="34E493A7" w14:textId="77777777" w:rsidR="000F2ECB" w:rsidRDefault="000F2ECB" w:rsidP="000F2ECB">
      <w:r w:rsidRPr="000F2ECB">
        <w:t>Detta innebär att potentialen för en mer sammanhängande arbetsmarknadsregion i första hand är beroende av förbättrad tillgänglighet snarare än förändrade rumsliga förutsättningar. I detta sammanhang blir utvecklingen av infrastrukturen i stråket – inklusive planerade järnvägssatsningar såsom Nobelbanan – central för att stärka den funktionella integrationen mellan regionerna.</w:t>
      </w:r>
    </w:p>
    <w:p w14:paraId="71A710A1" w14:textId="77777777" w:rsidR="00A144EF" w:rsidRPr="000F2ECB" w:rsidRDefault="00A144EF" w:rsidP="000F2ECB"/>
    <w:p w14:paraId="400139F2" w14:textId="3FA1F793" w:rsidR="000F2ECB" w:rsidRPr="000F2ECB" w:rsidRDefault="000F2ECB" w:rsidP="000F2ECB">
      <w:r w:rsidRPr="000F2ECB">
        <w:t>Dagens restid mellan Örebro</w:t>
      </w:r>
      <w:r w:rsidR="005E38AA">
        <w:t xml:space="preserve"> C</w:t>
      </w:r>
      <w:r w:rsidRPr="000F2ECB">
        <w:t xml:space="preserve"> och Karlstad </w:t>
      </w:r>
      <w:r w:rsidR="005E38AA">
        <w:t xml:space="preserve">C </w:t>
      </w:r>
      <w:r w:rsidRPr="000F2ECB">
        <w:t>är cirka 90 minuter med bil eller buss. En framtida järnvägsförbindelse genom Nobelbanan beräknas kunna korta restiden till omkring 40 minuter, vilket illustrerar den potentiella effekten på tillgängligheten i stråket.</w:t>
      </w:r>
    </w:p>
    <w:p w14:paraId="1C90BAF1" w14:textId="77777777" w:rsidR="003172BA" w:rsidRDefault="003172BA" w:rsidP="00801786"/>
    <w:p w14:paraId="3E8AFB52" w14:textId="133C050E" w:rsidR="007F7A3B" w:rsidRDefault="007F7A3B" w:rsidP="007F7A3B">
      <w:pPr>
        <w:pStyle w:val="Rubrik2"/>
      </w:pPr>
      <w:bookmarkStart w:id="16" w:name="_Toc230939212"/>
      <w:r>
        <w:t>2.7 Funktionella samband och beroenden i stråket</w:t>
      </w:r>
      <w:bookmarkEnd w:id="16"/>
    </w:p>
    <w:p w14:paraId="3F9D125A" w14:textId="4EC45801" w:rsidR="007F7A3B" w:rsidRDefault="007F7A3B" w:rsidP="007F7A3B">
      <w:pPr>
        <w:pStyle w:val="Rubrik3"/>
      </w:pPr>
      <w:bookmarkStart w:id="17" w:name="_Toc230939213"/>
      <w:r>
        <w:t>2.7.1 Jämställdhet och tillgänglighet</w:t>
      </w:r>
      <w:bookmarkEnd w:id="17"/>
    </w:p>
    <w:p w14:paraId="47EE9FB9" w14:textId="77777777" w:rsidR="00941A6C" w:rsidRDefault="00941A6C" w:rsidP="00941A6C"/>
    <w:p w14:paraId="64246D93" w14:textId="3F8E77A0" w:rsidR="00B60800" w:rsidRDefault="00B60800" w:rsidP="00B60800">
      <w:r w:rsidRPr="00B60800">
        <w:t>Analysen av pendlingsmönster visar tydliga skillnader mellan kvinnor och män, både vad gäller omfattning, räckvidd och struktur. Män står för en större andel av det totala antalet pendlingsrelationer – cirka 45</w:t>
      </w:r>
      <w:r w:rsidR="00A06F6B">
        <w:t> </w:t>
      </w:r>
      <w:r w:rsidRPr="00B60800">
        <w:t>800</w:t>
      </w:r>
      <w:r w:rsidR="00A06F6B">
        <w:t xml:space="preserve"> i Sverige</w:t>
      </w:r>
      <w:r w:rsidRPr="00B60800">
        <w:t xml:space="preserve"> jämfört med kvinnors cirka </w:t>
      </w:r>
      <w:r w:rsidR="00A06F6B">
        <w:br/>
      </w:r>
      <w:r w:rsidRPr="00B60800">
        <w:t>34 200 – och pendlar generellt över längre avstånd.</w:t>
      </w:r>
    </w:p>
    <w:p w14:paraId="5D28617D" w14:textId="77777777" w:rsidR="00B60800" w:rsidRPr="00B60800" w:rsidRDefault="00B60800" w:rsidP="00B60800"/>
    <w:p w14:paraId="648C955D" w14:textId="77777777" w:rsidR="00B60800" w:rsidRPr="00B60800" w:rsidRDefault="00B60800" w:rsidP="00B60800">
      <w:r w:rsidRPr="00B60800">
        <w:t>Kvinnors pendlingsmönster är i högre grad koncentrerade till geografiskt närliggande funktionella tätorter, exempelvis mellan Kil och Karlstad eller mellan Ekeby-Almby och Örebro. Detta tyder på att kvinnors arbetsmarknad i större utsträckning är regionalt och lokalt avgränsad.</w:t>
      </w:r>
    </w:p>
    <w:p w14:paraId="004AFF62" w14:textId="77777777" w:rsidR="00B60800" w:rsidRDefault="00B60800" w:rsidP="00B60800">
      <w:r w:rsidRPr="00B60800">
        <w:t>Samtidigt framträder ett tydligt mönster när pendlingsrelationerna analyseras utifrån lönesummor. Trots färre pendlingsrelationer finns ett större antal relationer där kvinnors arbetsinkomster är starkt koncentrerade till en enskild arbetsort. Totalt identifieras 64 pendlingsrelationer i Sverige där kvinnor genererar mer än 80 procent av lönesumman i en annan arbetsort, jämfört med 23 motsvarande relationer för män. Samma mönster återfinns även i Örebro län och Värmlands län.</w:t>
      </w:r>
    </w:p>
    <w:p w14:paraId="7C5D0C1F" w14:textId="77777777" w:rsidR="00B60800" w:rsidRPr="00B60800" w:rsidRDefault="00B60800" w:rsidP="00B60800"/>
    <w:p w14:paraId="583409F9" w14:textId="77777777" w:rsidR="00B60800" w:rsidRPr="00B60800" w:rsidRDefault="00B60800" w:rsidP="00B60800">
      <w:r w:rsidRPr="00B60800">
        <w:t>Detta indikerar att kvinnors arbetsmarknadsrelationer i vissa fall är mer koncentrerade och därmed också mer sårbara. Sammantaget visar analysen att män i större utsträckning tar del av en geografiskt utvidgad arbetsmarknad, medan kvinnor i högre grad är beroende av lokala och regionala samband.</w:t>
      </w:r>
    </w:p>
    <w:p w14:paraId="4E0B9F90" w14:textId="77777777" w:rsidR="00BC69B0" w:rsidRDefault="00BC69B0" w:rsidP="00C351DC"/>
    <w:p w14:paraId="41AD66B2" w14:textId="5F698CA9" w:rsidR="00C351DC" w:rsidRPr="00EE254B" w:rsidRDefault="00C351DC" w:rsidP="00C351DC">
      <w:r w:rsidRPr="00C351DC">
        <w:rPr>
          <w:i/>
          <w:iCs/>
          <w:sz w:val="20"/>
          <w:szCs w:val="20"/>
        </w:rPr>
        <w:t xml:space="preserve">Karta – Pendlingsrelationer </w:t>
      </w:r>
      <w:r w:rsidR="00647C18">
        <w:rPr>
          <w:i/>
          <w:iCs/>
          <w:sz w:val="20"/>
          <w:szCs w:val="20"/>
        </w:rPr>
        <w:t>för kvinnor inom</w:t>
      </w:r>
      <w:r w:rsidR="00487557">
        <w:rPr>
          <w:i/>
          <w:iCs/>
          <w:sz w:val="20"/>
          <w:szCs w:val="20"/>
        </w:rPr>
        <w:t xml:space="preserve"> funktionella tätorter, 2024</w:t>
      </w:r>
      <w:r w:rsidR="00487557">
        <w:rPr>
          <w:i/>
          <w:iCs/>
          <w:noProof/>
          <w:sz w:val="20"/>
          <w:szCs w:val="20"/>
        </w:rPr>
        <w:drawing>
          <wp:inline distT="0" distB="0" distL="0" distR="0" wp14:anchorId="47D64572" wp14:editId="33B50E75">
            <wp:extent cx="4822825" cy="3406775"/>
            <wp:effectExtent l="19050" t="19050" r="15875" b="22225"/>
            <wp:docPr id="1514236281" name="Bildobjekt 1" descr="Karta som visar pendlingsrelationer för kvinnor inom funktionella tätorter i Värmlands och Örebro län 2024. Pilar visar pendlingsflöden mellan tätorter, där tjocklek och färg indikerar omfattningen av pendlingen. Mindre flöden visas med smalare och ljusare pilar (från 100 pendlare) och större flöden med tjockare och mörkare pilar (upp till 2 000 pend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36281" name="Bildobjekt 1" descr="Karta som visar pendlingsrelationer för kvinnor inom funktionella tätorter i Värmlands och Örebro län 2024. Pilar visar pendlingsflöden mellan tätorter, där tjocklek och färg indikerar omfattningen av pendlingen. Mindre flöden visas med smalare och ljusare pilar (från 100 pendlare) och större flöden med tjockare och mörkare pilar (upp till 2 000 pendlar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22825" cy="3406775"/>
                    </a:xfrm>
                    <a:prstGeom prst="rect">
                      <a:avLst/>
                    </a:prstGeom>
                    <a:noFill/>
                    <a:ln>
                      <a:solidFill>
                        <a:schemeClr val="tx1"/>
                      </a:solidFill>
                    </a:ln>
                  </pic:spPr>
                </pic:pic>
              </a:graphicData>
            </a:graphic>
          </wp:inline>
        </w:drawing>
      </w:r>
    </w:p>
    <w:p w14:paraId="4DB0FE26" w14:textId="77777777" w:rsidR="00487557" w:rsidRDefault="00C351DC" w:rsidP="00C351DC">
      <w:pPr>
        <w:rPr>
          <w:i/>
          <w:iCs/>
          <w:sz w:val="20"/>
          <w:szCs w:val="20"/>
        </w:rPr>
      </w:pPr>
      <w:r w:rsidRPr="00C351DC">
        <w:rPr>
          <w:sz w:val="20"/>
          <w:szCs w:val="20"/>
        </w:rPr>
        <w:t>Källa: SCB via mikrodataregistret Stativ</w:t>
      </w:r>
      <w:r w:rsidR="00487557">
        <w:rPr>
          <w:sz w:val="20"/>
          <w:szCs w:val="20"/>
        </w:rPr>
        <w:br/>
      </w:r>
      <w:r w:rsidR="00487557">
        <w:rPr>
          <w:sz w:val="20"/>
          <w:szCs w:val="20"/>
        </w:rPr>
        <w:br/>
      </w:r>
    </w:p>
    <w:p w14:paraId="3860A52A" w14:textId="77777777" w:rsidR="00855B9C" w:rsidRDefault="00855B9C" w:rsidP="00C351DC">
      <w:pPr>
        <w:rPr>
          <w:i/>
          <w:iCs/>
          <w:sz w:val="20"/>
          <w:szCs w:val="20"/>
        </w:rPr>
      </w:pPr>
    </w:p>
    <w:p w14:paraId="5A230880" w14:textId="6EAD156C" w:rsidR="00977CD3" w:rsidRDefault="00487557" w:rsidP="00C351DC">
      <w:r w:rsidRPr="00C351DC">
        <w:rPr>
          <w:i/>
          <w:iCs/>
          <w:sz w:val="20"/>
          <w:szCs w:val="20"/>
        </w:rPr>
        <w:t xml:space="preserve">Karta – Pendlingsrelationer </w:t>
      </w:r>
      <w:r>
        <w:rPr>
          <w:i/>
          <w:iCs/>
          <w:sz w:val="20"/>
          <w:szCs w:val="20"/>
        </w:rPr>
        <w:t>för män inom funktionella tätorter, 2024</w:t>
      </w:r>
      <w:r>
        <w:rPr>
          <w:i/>
          <w:iCs/>
          <w:sz w:val="20"/>
          <w:szCs w:val="20"/>
        </w:rPr>
        <w:br/>
      </w:r>
      <w:r>
        <w:rPr>
          <w:noProof/>
          <w:sz w:val="20"/>
          <w:szCs w:val="20"/>
        </w:rPr>
        <w:drawing>
          <wp:inline distT="0" distB="0" distL="0" distR="0" wp14:anchorId="44A8C9B1" wp14:editId="43B54B00">
            <wp:extent cx="4822825" cy="3406775"/>
            <wp:effectExtent l="19050" t="19050" r="15875" b="22225"/>
            <wp:docPr id="591704274" name="Bildobjekt 2" descr="Karta som visar pendlingsrelationer för män inom funktionella tätorter i Värmlands och Örebro län 2024. Pilar visar pendlingsflöden mellan tätorter, där tjocklek och färg indikerar omfattningen av pendlingen. Mindre flöden visas med smalare och ljusare pilar (från 100 pendlare) och större flöden med tjockare och mörkare pilar (upp till 2 500 pend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04274" name="Bildobjekt 2" descr="Karta som visar pendlingsrelationer för män inom funktionella tätorter i Värmlands och Örebro län 2024. Pilar visar pendlingsflöden mellan tätorter, där tjocklek och färg indikerar omfattningen av pendlingen. Mindre flöden visas med smalare och ljusare pilar (från 100 pendlare) och större flöden med tjockare och mörkare pilar (upp till 2 500 pendla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2825" cy="3406775"/>
                    </a:xfrm>
                    <a:prstGeom prst="rect">
                      <a:avLst/>
                    </a:prstGeom>
                    <a:noFill/>
                    <a:ln>
                      <a:solidFill>
                        <a:schemeClr val="tx1"/>
                      </a:solidFill>
                    </a:ln>
                  </pic:spPr>
                </pic:pic>
              </a:graphicData>
            </a:graphic>
          </wp:inline>
        </w:drawing>
      </w:r>
      <w:r>
        <w:rPr>
          <w:i/>
          <w:iCs/>
          <w:sz w:val="20"/>
          <w:szCs w:val="20"/>
        </w:rPr>
        <w:br/>
      </w:r>
      <w:r w:rsidRPr="00C351DC">
        <w:rPr>
          <w:sz w:val="20"/>
          <w:szCs w:val="20"/>
        </w:rPr>
        <w:t>Källa: SCB via mikrodataregistret Stativ</w:t>
      </w:r>
    </w:p>
    <w:p w14:paraId="5297FCCB" w14:textId="77777777" w:rsidR="00977CD3" w:rsidRDefault="00977CD3" w:rsidP="00C351DC"/>
    <w:p w14:paraId="167F3C71" w14:textId="77777777" w:rsidR="00DC64D0" w:rsidRDefault="00DC64D0" w:rsidP="00DC64D0">
      <w:r w:rsidRPr="00DC64D0">
        <w:t>En bidragande faktor till dessa skillnader är den könssegregerade arbetsmarknaden, där kvinnor och män i högre grad arbetar inom olika typer av verksamheter med skilda geografiska lokaliseringsmönster. Kvinnor arbetar oftare inom vård, omsorg, utbildning och offentlig förvaltning, verksamheter som vanligtvis är koncentrerade till tätortskärnor och större befolkningsunderlag. Män är samtidigt överrepresenterade inom exempelvis industri, teknik och transportrelaterade verksamheter, vilka oftare är lokaliserade i industriområden eller verksamhetsområden utanför tätorternas centrala delar.</w:t>
      </w:r>
    </w:p>
    <w:p w14:paraId="27D8A369" w14:textId="77777777" w:rsidR="00DC64D0" w:rsidRPr="00DC64D0" w:rsidRDefault="00DC64D0" w:rsidP="00DC64D0"/>
    <w:p w14:paraId="2A3E83A8" w14:textId="77777777" w:rsidR="00DC64D0" w:rsidRDefault="00DC64D0" w:rsidP="00DC64D0">
      <w:r w:rsidRPr="00DC64D0">
        <w:t>Skillnaderna förstärks även av tillgänglighet och val av färdmedel. Män använder i högre grad bil, vilket möjliggör längre pendlingsavstånd och större flexibilitet i val av arbetsplats. Kvinnor är i större utsträckning beroende av kollektivtrafik, vilket gör dem mer känsliga för restider, turtäthet och tillgänglighet.</w:t>
      </w:r>
    </w:p>
    <w:p w14:paraId="05619C6B" w14:textId="77777777" w:rsidR="00DC64D0" w:rsidRPr="00DC64D0" w:rsidRDefault="00DC64D0" w:rsidP="00DC64D0"/>
    <w:p w14:paraId="4225D2CB" w14:textId="587CBF25" w:rsidR="00C351DC" w:rsidRPr="00C351DC" w:rsidRDefault="00DC64D0" w:rsidP="00C351DC">
      <w:r w:rsidRPr="00DC64D0">
        <w:t>Sammantaget innebär detta att förbättrad tillgänglighet och kortare restider kan få särskilt stor betydelse ur ett jämställdhetsperspektiv. En större och mer integrerad arbetsmarknad kan öka kvinnors faktiska valmöjligheter och tillgång till fler arbetsplatser, utbildningar och arbetsmarknader inom ett rimligt pendlingsavstånd</w:t>
      </w:r>
      <w:r w:rsidR="00672350">
        <w:t>.</w:t>
      </w:r>
    </w:p>
    <w:p w14:paraId="134BD04B" w14:textId="77777777" w:rsidR="004F7CD5" w:rsidRDefault="004F7CD5" w:rsidP="00801786"/>
    <w:p w14:paraId="0D0478D6" w14:textId="77777777" w:rsidR="00801B58" w:rsidRDefault="004F7CD5" w:rsidP="004F7CD5">
      <w:pPr>
        <w:pStyle w:val="Rubrik3"/>
      </w:pPr>
      <w:bookmarkStart w:id="18" w:name="_Toc230939214"/>
      <w:r>
        <w:t>2.7.2 Ekonomiska samband och beroenden</w:t>
      </w:r>
      <w:bookmarkEnd w:id="18"/>
    </w:p>
    <w:p w14:paraId="6C0E7487" w14:textId="77777777" w:rsidR="00801B58" w:rsidRDefault="00801B58" w:rsidP="00801B58"/>
    <w:p w14:paraId="70AD5C33" w14:textId="77777777" w:rsidR="00101B76" w:rsidRDefault="0090584B" w:rsidP="0090584B">
      <w:r w:rsidRPr="0090584B">
        <w:t>Utöver pendlingsmönster kan arbetsmarknadens funktionella samband även belysas genom ekonomiska flöden. Genom att analysera lönesummor kopplade till pendlingsrelationer framträder ett tydligt mönster av beroenden mellan olika</w:t>
      </w:r>
      <w:r w:rsidR="00F4313E">
        <w:t xml:space="preserve"> funktionella tätorter</w:t>
      </w:r>
      <w:r w:rsidRPr="0090584B">
        <w:t xml:space="preserve"> i stråket.</w:t>
      </w:r>
    </w:p>
    <w:p w14:paraId="18AE02D7" w14:textId="77777777" w:rsidR="00101B76" w:rsidRDefault="00101B76" w:rsidP="0090584B"/>
    <w:p w14:paraId="28D845FB" w14:textId="45B700FF" w:rsidR="0090584B" w:rsidRPr="00101B76" w:rsidRDefault="0090584B" w:rsidP="0090584B">
      <w:r w:rsidRPr="0090584B">
        <w:rPr>
          <w:i/>
          <w:iCs/>
          <w:sz w:val="20"/>
          <w:szCs w:val="20"/>
        </w:rPr>
        <w:t xml:space="preserve">Karta – </w:t>
      </w:r>
      <w:r w:rsidR="005153E3">
        <w:rPr>
          <w:i/>
          <w:iCs/>
          <w:sz w:val="20"/>
          <w:szCs w:val="20"/>
        </w:rPr>
        <w:t>Ekonomiska beroenden mellan funktionella tätorter</w:t>
      </w:r>
      <w:r w:rsidR="001B1505">
        <w:rPr>
          <w:i/>
          <w:iCs/>
          <w:sz w:val="20"/>
          <w:szCs w:val="20"/>
        </w:rPr>
        <w:t>, 2023</w:t>
      </w:r>
    </w:p>
    <w:p w14:paraId="30B61127" w14:textId="77777777" w:rsidR="00E25F4D" w:rsidRDefault="00867E88" w:rsidP="00AD3C0E">
      <w:pPr>
        <w:rPr>
          <w:sz w:val="20"/>
          <w:szCs w:val="20"/>
        </w:rPr>
      </w:pPr>
      <w:r>
        <w:rPr>
          <w:noProof/>
        </w:rPr>
        <w:drawing>
          <wp:inline distT="0" distB="0" distL="0" distR="0" wp14:anchorId="08F9A5F7" wp14:editId="5398E4CD">
            <wp:extent cx="4818380" cy="3411220"/>
            <wp:effectExtent l="19050" t="19050" r="20320" b="17780"/>
            <wp:docPr id="636404225" name="Bildobjekt 2" descr="Karta som visar ekonomiska beroenden mellan funktionella tätorter i Värmlands och Örebro län 2023. Pilar visar andelen av lönesumman som flödar från arbetstätorter till bostadstätorter, vilket illustrerar hur stor del av inkomsterna boende i en ort får från arbete i en annan ort. Pilarna varierar i tjocklek och färgskala från ljus till mörk, där lägre andelar visas från cirka 40 procent och högre andelar upp till cirka 80 pro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04225" name="Bildobjekt 2" descr="Karta som visar ekonomiska beroenden mellan funktionella tätorter i Värmlands och Örebro län 2023. Pilar visar andelen av lönesumman som flödar från arbetstätorter till bostadstätorter, vilket illustrerar hur stor del av inkomsterna boende i en ort får från arbete i en annan ort. Pilarna varierar i tjocklek och färgskala från ljus till mörk, där lägre andelar visas från cirka 40 procent och högre andelar upp till cirka 80 proc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18380" cy="3411220"/>
                    </a:xfrm>
                    <a:prstGeom prst="rect">
                      <a:avLst/>
                    </a:prstGeom>
                    <a:noFill/>
                    <a:ln>
                      <a:solidFill>
                        <a:schemeClr val="tx1"/>
                      </a:solidFill>
                    </a:ln>
                  </pic:spPr>
                </pic:pic>
              </a:graphicData>
            </a:graphic>
          </wp:inline>
        </w:drawing>
      </w:r>
      <w:r w:rsidR="0090584B" w:rsidRPr="0090584B">
        <w:br/>
      </w:r>
      <w:r w:rsidR="0090584B" w:rsidRPr="0090584B">
        <w:rPr>
          <w:sz w:val="20"/>
          <w:szCs w:val="20"/>
        </w:rPr>
        <w:t>Källa: SCB via mikrodataregistret Stativ</w:t>
      </w:r>
      <w:r w:rsidR="00AD3C0E">
        <w:rPr>
          <w:sz w:val="20"/>
          <w:szCs w:val="20"/>
        </w:rPr>
        <w:br/>
      </w:r>
    </w:p>
    <w:p w14:paraId="0D545D77" w14:textId="77777777" w:rsidR="00E25F4D" w:rsidRDefault="00E25F4D" w:rsidP="00AD3C0E">
      <w:pPr>
        <w:rPr>
          <w:sz w:val="20"/>
          <w:szCs w:val="20"/>
        </w:rPr>
      </w:pPr>
    </w:p>
    <w:p w14:paraId="220D2AA4" w14:textId="77777777" w:rsidR="00E25F4D" w:rsidRDefault="00E25F4D" w:rsidP="00AD3C0E">
      <w:pPr>
        <w:rPr>
          <w:sz w:val="20"/>
          <w:szCs w:val="20"/>
        </w:rPr>
      </w:pPr>
    </w:p>
    <w:p w14:paraId="4DAC0B07" w14:textId="77777777" w:rsidR="00E25F4D" w:rsidRDefault="00E25F4D" w:rsidP="00AD3C0E">
      <w:pPr>
        <w:rPr>
          <w:sz w:val="20"/>
          <w:szCs w:val="20"/>
        </w:rPr>
      </w:pPr>
    </w:p>
    <w:p w14:paraId="37489234" w14:textId="77777777" w:rsidR="00E25F4D" w:rsidRDefault="00E25F4D" w:rsidP="00AD3C0E">
      <w:pPr>
        <w:rPr>
          <w:sz w:val="20"/>
          <w:szCs w:val="20"/>
        </w:rPr>
      </w:pPr>
    </w:p>
    <w:p w14:paraId="6804F8CC" w14:textId="77777777" w:rsidR="00E25F4D" w:rsidRDefault="00E25F4D" w:rsidP="00AD3C0E">
      <w:pPr>
        <w:rPr>
          <w:sz w:val="20"/>
          <w:szCs w:val="20"/>
        </w:rPr>
      </w:pPr>
    </w:p>
    <w:p w14:paraId="4FD41987" w14:textId="77777777" w:rsidR="00E25F4D" w:rsidRDefault="00E25F4D" w:rsidP="00AD3C0E">
      <w:pPr>
        <w:rPr>
          <w:sz w:val="20"/>
          <w:szCs w:val="20"/>
        </w:rPr>
      </w:pPr>
    </w:p>
    <w:p w14:paraId="4BD6C160" w14:textId="77777777" w:rsidR="00E25F4D" w:rsidRDefault="00E25F4D" w:rsidP="00AD3C0E">
      <w:pPr>
        <w:rPr>
          <w:sz w:val="20"/>
          <w:szCs w:val="20"/>
        </w:rPr>
      </w:pPr>
    </w:p>
    <w:p w14:paraId="15579B6F" w14:textId="77777777" w:rsidR="00E25F4D" w:rsidRDefault="00E25F4D" w:rsidP="00AD3C0E">
      <w:pPr>
        <w:rPr>
          <w:sz w:val="20"/>
          <w:szCs w:val="20"/>
        </w:rPr>
      </w:pPr>
    </w:p>
    <w:p w14:paraId="62DFE732" w14:textId="77777777" w:rsidR="00E25F4D" w:rsidRDefault="00E25F4D" w:rsidP="00AD3C0E">
      <w:pPr>
        <w:rPr>
          <w:sz w:val="20"/>
          <w:szCs w:val="20"/>
        </w:rPr>
      </w:pPr>
    </w:p>
    <w:p w14:paraId="41C3AD69" w14:textId="77777777" w:rsidR="00E25F4D" w:rsidRDefault="00AD3C0E" w:rsidP="00AD3C0E">
      <w:pPr>
        <w:rPr>
          <w:i/>
          <w:iCs/>
          <w:sz w:val="20"/>
          <w:szCs w:val="20"/>
        </w:rPr>
      </w:pPr>
      <w:r>
        <w:rPr>
          <w:sz w:val="20"/>
          <w:szCs w:val="20"/>
        </w:rPr>
        <w:br/>
      </w:r>
    </w:p>
    <w:p w14:paraId="7A2CF0C6" w14:textId="6EFCF4E0" w:rsidR="000B4144" w:rsidRDefault="00AD3C0E" w:rsidP="00793BB2">
      <w:pPr>
        <w:rPr>
          <w:i/>
          <w:iCs/>
          <w:sz w:val="20"/>
          <w:szCs w:val="20"/>
        </w:rPr>
      </w:pPr>
      <w:r w:rsidRPr="0090584B">
        <w:rPr>
          <w:i/>
          <w:iCs/>
          <w:sz w:val="20"/>
          <w:szCs w:val="20"/>
        </w:rPr>
        <w:t xml:space="preserve">Karta – </w:t>
      </w:r>
      <w:r w:rsidR="00E25F4D">
        <w:rPr>
          <w:i/>
          <w:iCs/>
          <w:sz w:val="20"/>
          <w:szCs w:val="20"/>
        </w:rPr>
        <w:t>De största inkomstflödena mellan funktionella tätorter, 2023</w:t>
      </w:r>
      <w:r w:rsidR="00E25F4D">
        <w:rPr>
          <w:i/>
          <w:iCs/>
          <w:noProof/>
          <w:sz w:val="20"/>
          <w:szCs w:val="20"/>
        </w:rPr>
        <w:drawing>
          <wp:inline distT="0" distB="0" distL="0" distR="0" wp14:anchorId="798B4D73" wp14:editId="75820E4A">
            <wp:extent cx="4824095" cy="3405505"/>
            <wp:effectExtent l="19050" t="19050" r="14605" b="23495"/>
            <wp:docPr id="1038082205" name="Bildobjekt 3" descr="Karta som visar de största inkomstflödena med utgångspunkt i funktionella tätorter i Värmlands och Örebro län 2023. Pilar visar flöden av lönesummor mellan orter, där tjocklek och färg indikerar storleken på inkomstflödet i miljoner kronor. Lägre flöden visas i gult från cirka 150 miljoner kronor, medan de största flödena visas i mörkrött upp till cirka 1 miljard kro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82205" name="Bildobjekt 3" descr="Karta som visar de största inkomstflödena med utgångspunkt i funktionella tätorter i Värmlands och Örebro län 2023. Pilar visar flöden av lönesummor mellan orter, där tjocklek och färg indikerar storleken på inkomstflödet i miljoner kronor. Lägre flöden visas i gult från cirka 150 miljoner kronor, medan de största flödena visas i mörkrött upp till cirka 1 miljard krono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4095" cy="3405505"/>
                    </a:xfrm>
                    <a:prstGeom prst="rect">
                      <a:avLst/>
                    </a:prstGeom>
                    <a:noFill/>
                    <a:ln>
                      <a:solidFill>
                        <a:schemeClr val="tx1"/>
                      </a:solidFill>
                    </a:ln>
                  </pic:spPr>
                </pic:pic>
              </a:graphicData>
            </a:graphic>
          </wp:inline>
        </w:drawing>
      </w:r>
      <w:r w:rsidR="00E25F4D" w:rsidRPr="00E25F4D">
        <w:rPr>
          <w:sz w:val="20"/>
          <w:szCs w:val="20"/>
        </w:rPr>
        <w:t xml:space="preserve"> </w:t>
      </w:r>
      <w:r w:rsidR="00E25F4D" w:rsidRPr="0090584B">
        <w:rPr>
          <w:sz w:val="20"/>
          <w:szCs w:val="20"/>
        </w:rPr>
        <w:t>Källa: SCB via mikrodataregistret Stativ</w:t>
      </w:r>
    </w:p>
    <w:p w14:paraId="55254295" w14:textId="77777777" w:rsidR="0014758A" w:rsidRPr="0014758A" w:rsidRDefault="0014758A" w:rsidP="00793BB2">
      <w:pPr>
        <w:rPr>
          <w:i/>
          <w:iCs/>
          <w:sz w:val="20"/>
          <w:szCs w:val="20"/>
        </w:rPr>
      </w:pPr>
    </w:p>
    <w:p w14:paraId="08B45CC3" w14:textId="77777777" w:rsidR="00C30A04" w:rsidRDefault="00C30A04" w:rsidP="00C30A04">
      <w:r w:rsidRPr="00C30A04">
        <w:t>Analysen visar att arbetsmarknadens ekonomiska flöden i hög grad koncentreras till ett fåtal större noder, framför allt Örebro och Karlstad. Dessa fungerar som centrala arbetsmarknadsnav där en betydande del av inkomsterna i omgivande orter genereras.</w:t>
      </w:r>
    </w:p>
    <w:p w14:paraId="3B3AD875" w14:textId="77777777" w:rsidR="00C30A04" w:rsidRPr="00C30A04" w:rsidRDefault="00C30A04" w:rsidP="00C30A04"/>
    <w:p w14:paraId="0A5766C8" w14:textId="241402EA" w:rsidR="00C30A04" w:rsidRDefault="00C30A04" w:rsidP="00C30A04">
      <w:r w:rsidRPr="00C30A04">
        <w:t xml:space="preserve">I flera relationer är denna koppling mycket stark. För vissa funktionella tätorter härrör uppemot 80 procent av de beskattade arbetsinkomsterna från en annan tätort. Detta gäller exempelvis relationerna mellan </w:t>
      </w:r>
      <w:proofErr w:type="spellStart"/>
      <w:r w:rsidRPr="00C30A04">
        <w:t>Rud</w:t>
      </w:r>
      <w:proofErr w:type="spellEnd"/>
      <w:r w:rsidRPr="00C30A04">
        <w:t xml:space="preserve"> och Skåre </w:t>
      </w:r>
      <w:r w:rsidR="000342F7">
        <w:t>till Karlstad</w:t>
      </w:r>
      <w:r w:rsidRPr="00C30A04">
        <w:t xml:space="preserve"> samt mellan Ekeby-Almby och Örebro. Även relationer över länsgräns förekommer, exempelvis mellan </w:t>
      </w:r>
      <w:proofErr w:type="spellStart"/>
      <w:r w:rsidRPr="00C30A04">
        <w:t>Kyrksten</w:t>
      </w:r>
      <w:proofErr w:type="spellEnd"/>
      <w:r w:rsidRPr="00C30A04">
        <w:t xml:space="preserve"> i Värmlands län och Karlskoga i Örebro län, vilket visar att de ekonomiska sambanden inte följer administrativa gränser.</w:t>
      </w:r>
    </w:p>
    <w:p w14:paraId="0F27F880" w14:textId="77777777" w:rsidR="00C30A04" w:rsidRPr="00C30A04" w:rsidRDefault="00C30A04" w:rsidP="00C30A04"/>
    <w:p w14:paraId="560EB423" w14:textId="77777777" w:rsidR="00C30A04" w:rsidRDefault="00C30A04" w:rsidP="00C30A04">
      <w:r w:rsidRPr="00C30A04">
        <w:t>När flödena analyseras i absoluta tal framträder samtidigt att ekonomiska utbyten mellan funktionella tätorter redan idag omfattar mycket stora värden. De största flödena uppgår till flera hundra miljoner kronor och i vissa fall över en miljard kronor i beskattade arbetsinkomster mellan bostads- och arbetsorter.</w:t>
      </w:r>
    </w:p>
    <w:p w14:paraId="251EF588" w14:textId="77777777" w:rsidR="00C30A04" w:rsidRPr="00C30A04" w:rsidRDefault="00C30A04" w:rsidP="00C30A04"/>
    <w:p w14:paraId="0D21865F" w14:textId="77777777" w:rsidR="00C30A04" w:rsidRDefault="00C30A04" w:rsidP="00C30A04">
      <w:r w:rsidRPr="00C30A04">
        <w:t>Det finns en tydlig geografisk struktur i dessa flöden. De största ekonomiska relationerna återfinns i huvudsak mellan tätorter med relativt kort geografiskt avstånd, vilket sammanfaller med de starka beroenderelationer som identifierats i den relativa analysen. Samtidigt framträder även mer långväga samband, exempelvis mellan Örebro och Stockholm samt Karlstad och Stockholm, där betydande ekonomiska flöden upprätthålls trots längre restider och begränsad vardagsintegration.</w:t>
      </w:r>
    </w:p>
    <w:p w14:paraId="2EEC3C24" w14:textId="77777777" w:rsidR="00C30A04" w:rsidRPr="00C30A04" w:rsidRDefault="00C30A04" w:rsidP="00C30A04"/>
    <w:p w14:paraId="5A2CB451" w14:textId="77777777" w:rsidR="00C30A04" w:rsidRDefault="00C30A04" w:rsidP="00C30A04">
      <w:r w:rsidRPr="00C30A04">
        <w:t>Detta indikerar att arbetsmarknaden redan idag innehåller funktionella samband som delvis sträcker sig bortom traditionella pendlingsavstånd, bland annat genom sällanpendling och mer flexibla arbetsformer. Förbättrad tillgänglighet i stråket kan i detta sammanhang förstärka dessa samband ytterligare och skapa förutsättningar för ökad arbetsmarknadsintegration och större ekonomiska utbyten mellan regionerna.</w:t>
      </w:r>
    </w:p>
    <w:p w14:paraId="2595BB8B" w14:textId="77777777" w:rsidR="00C30A04" w:rsidRPr="00C30A04" w:rsidRDefault="00C30A04" w:rsidP="00C30A04"/>
    <w:p w14:paraId="000E5E0C" w14:textId="0C17E626" w:rsidR="00C30A04" w:rsidRDefault="00C30A04" w:rsidP="00C30A04">
      <w:r w:rsidRPr="00C30A04">
        <w:t xml:space="preserve">Flödesmönstren visar samtidigt att en stor del av de största inkomstströmmarna är koncentrerade till stråket mellan Karlstad och Örebro </w:t>
      </w:r>
      <w:r w:rsidR="00423735">
        <w:t xml:space="preserve">kommun </w:t>
      </w:r>
      <w:r w:rsidRPr="00C30A04">
        <w:t>samt vidare österut mot Västerås och Stockholm. Detta förstärker bilden av stråket som en del av ett större sammanhängande öst–västligt arbetsmarknads- och tillväxtsystem.</w:t>
      </w:r>
    </w:p>
    <w:p w14:paraId="04988E28" w14:textId="77777777" w:rsidR="00C30A04" w:rsidRPr="00C30A04" w:rsidRDefault="00C30A04" w:rsidP="00C30A04"/>
    <w:p w14:paraId="423AA4F0" w14:textId="77777777" w:rsidR="00C30A04" w:rsidRDefault="00C30A04" w:rsidP="00C30A04">
      <w:r w:rsidRPr="00C30A04">
        <w:t>Samtidigt innebär den nuvarande tillgänglighetsstrukturen att dessa ekonomiska relationer i stor utsträckning är koncentrerade till ett begränsat antal noder och kopplingar. Detta innebär en viss sårbarhet i systemet, där förändringar i enskilda arbetsmarknadscentra får relativt stora effekter i omkringliggande orter.</w:t>
      </w:r>
    </w:p>
    <w:p w14:paraId="66378284" w14:textId="77777777" w:rsidR="00C30A04" w:rsidRPr="00C30A04" w:rsidRDefault="00C30A04" w:rsidP="00C30A04"/>
    <w:p w14:paraId="5ED655F7" w14:textId="77777777" w:rsidR="00C30A04" w:rsidRDefault="00C30A04" w:rsidP="00C30A04">
      <w:r w:rsidRPr="00C30A04">
        <w:t>Förbättrad tillgänglighet kan i detta sammanhang bidra till att bredda arbetsmarknadsrelationerna, stärka matchningen mellan arbetskraft och arbetsgivare samt minska beroendet av enskilda noder. Det kan även skapa bättre förutsättningar för kunskapsutbyte och samverkan mellan regionala nyckelfunktioner såsom universitet, sjukhus och kunskapsintensiva verksamheter.</w:t>
      </w:r>
    </w:p>
    <w:p w14:paraId="0CE199BA" w14:textId="77777777" w:rsidR="00C30A04" w:rsidRPr="00C30A04" w:rsidRDefault="00C30A04" w:rsidP="00C30A04"/>
    <w:p w14:paraId="5FACD6D8" w14:textId="1F144245" w:rsidR="00C30A04" w:rsidRPr="00C30A04" w:rsidRDefault="00C30A04" w:rsidP="00C30A04">
      <w:r w:rsidRPr="00C30A04">
        <w:t>I detta sammanhang blir utvecklingen av infrastrukturen i stråket central. En framtida järnvägsförbindelse genom Nobelbanan skulle inte enbart stärka kopplingen mellan Karlstad och Örebro</w:t>
      </w:r>
      <w:r w:rsidR="002E0066">
        <w:t xml:space="preserve"> kommun</w:t>
      </w:r>
      <w:r w:rsidRPr="00C30A04">
        <w:t>, utan även bidra till att integrera Värmland i det större östliga arbetsmarknads- och transportsystem som omfattar Västerås och Stockholm. Därmed skulle både de funktionella och ekonomiska sambanden i regionen kunna förstärkas ytterligare genom kortare restider och ökad tillgänglighet.</w:t>
      </w:r>
    </w:p>
    <w:p w14:paraId="56B1C635" w14:textId="77777777" w:rsidR="00F66CED" w:rsidRDefault="00F66CED" w:rsidP="00E44C48"/>
    <w:p w14:paraId="15541EEF" w14:textId="77777777" w:rsidR="00F66CED" w:rsidRDefault="00F66CED" w:rsidP="00E44C48"/>
    <w:p w14:paraId="6AAA1BD5" w14:textId="77777777" w:rsidR="00F66CED" w:rsidRDefault="00F66CED" w:rsidP="00E44C48"/>
    <w:p w14:paraId="1CDDD9F2" w14:textId="77777777" w:rsidR="00F66CED" w:rsidRDefault="00F66CED" w:rsidP="00E44C48"/>
    <w:p w14:paraId="1CF392FC" w14:textId="77777777" w:rsidR="00F66CED" w:rsidRDefault="00F66CED" w:rsidP="00E44C48"/>
    <w:p w14:paraId="75511DA5" w14:textId="77777777" w:rsidR="00F66CED" w:rsidRDefault="00F66CED" w:rsidP="00E44C48"/>
    <w:p w14:paraId="2F6B2301" w14:textId="77777777" w:rsidR="00F66CED" w:rsidRDefault="00F66CED" w:rsidP="00E44C48"/>
    <w:p w14:paraId="4E1673D0" w14:textId="77777777" w:rsidR="00F66CED" w:rsidRDefault="00F66CED" w:rsidP="00E44C48"/>
    <w:p w14:paraId="31A4857F" w14:textId="689700C8" w:rsidR="00F66CED" w:rsidRDefault="00F66CED" w:rsidP="00F66CED">
      <w:pPr>
        <w:pStyle w:val="Rubrik1"/>
      </w:pPr>
      <w:bookmarkStart w:id="19" w:name="_Toc230939215"/>
      <w:r>
        <w:t>3. Sammanfattande slutsatser</w:t>
      </w:r>
      <w:bookmarkEnd w:id="19"/>
    </w:p>
    <w:p w14:paraId="177280D9" w14:textId="7FE6C0E1" w:rsidR="00B94068" w:rsidRDefault="00B94068" w:rsidP="00B94068">
      <w:r w:rsidRPr="00B94068">
        <w:t>Analysen visar att stråket mellan Örebro</w:t>
      </w:r>
      <w:r w:rsidR="001C4A76">
        <w:t xml:space="preserve"> kommun</w:t>
      </w:r>
      <w:r w:rsidRPr="00B94068">
        <w:t xml:space="preserve"> och Karlstad redan idag präglas av tydliga funktionella och ekonomiska samband, men att dessa begränsas av bristande tillgänglighet och långa restider. </w:t>
      </w:r>
      <w:r w:rsidR="00D05A3A" w:rsidRPr="00D05A3A">
        <w:t>Arbetsmarknadens faktiska geografiska räckvidd påverkas i hög grad av vardagliga restider snarare än administrativa avstånd. Även relativt korta geografiska avstånd kan därför fungera som tydliga barriärer när tillgängligheten är begränsad.</w:t>
      </w:r>
    </w:p>
    <w:p w14:paraId="1775CC2A" w14:textId="77777777" w:rsidR="00B94068" w:rsidRPr="00B94068" w:rsidRDefault="00B94068" w:rsidP="00B94068"/>
    <w:p w14:paraId="1EC5C62C" w14:textId="77777777" w:rsidR="00B94068" w:rsidRDefault="00B94068" w:rsidP="00B94068">
      <w:r w:rsidRPr="00B94068">
        <w:t>Samtidigt visar analyserna av pendling, ekonomiska flöden och tätortsstruktur att det finns betydande möjligheter för en mer integrerad arbetsmarknad. Detta framgår inte minst genom de omfattande ekonomiska beroenden och inkomstflöden som redan idag finns mellan funktionella tätorter i stråket.</w:t>
      </w:r>
    </w:p>
    <w:p w14:paraId="5B691E1F" w14:textId="77777777" w:rsidR="00B94068" w:rsidRPr="00B94068" w:rsidRDefault="00B94068" w:rsidP="00B94068"/>
    <w:p w14:paraId="24504873" w14:textId="77777777" w:rsidR="00B94068" w:rsidRDefault="00B94068" w:rsidP="00B94068">
      <w:r w:rsidRPr="00B94068">
        <w:t>Regionerna delar dessutom flera gemensamma utmaningar kopplade till demografi, kompetensförsörjning och arbetsmarknadens långsiktiga robusthet. Den rumsliga analysen visar samtidigt att stora delar av stråket har relativt goda geografiska förutsättningar för ökad integration, där de främsta barriärerna snarare handlar om tillgänglighet och infrastruktur än fysiska avstånd.</w:t>
      </w:r>
    </w:p>
    <w:p w14:paraId="4CE5DD41" w14:textId="77777777" w:rsidR="00B94068" w:rsidRPr="00B94068" w:rsidRDefault="00B94068" w:rsidP="00B94068"/>
    <w:p w14:paraId="36F81BAD" w14:textId="77777777" w:rsidR="00B94068" w:rsidRDefault="00B94068" w:rsidP="00B94068">
      <w:r w:rsidRPr="00B94068">
        <w:t>De könsuppdelade analyserna visar även att dagens tillgänglighetsstruktur påverkar kvinnor och män olika. Kvinnor har generellt mer lokalt orienterade arbetsmarknadsrelationer, vilket indikerar att kortare restider och förbättrad kollektivtrafik kan bidra till en mer jämställd arbetsmarknad.</w:t>
      </w:r>
    </w:p>
    <w:p w14:paraId="442CD624" w14:textId="77777777" w:rsidR="00B94068" w:rsidRPr="00B94068" w:rsidRDefault="00B94068" w:rsidP="00B94068"/>
    <w:p w14:paraId="674A82A7" w14:textId="77777777" w:rsidR="00B94068" w:rsidRPr="00B94068" w:rsidRDefault="00B94068" w:rsidP="00B94068">
      <w:r w:rsidRPr="00B94068">
        <w:t>Sammantaget pekar analysen på att förbättrad tillgänglighet i stråket skulle kunna bidra till:</w:t>
      </w:r>
    </w:p>
    <w:p w14:paraId="30833376" w14:textId="7D8B2974" w:rsidR="00B94068" w:rsidRPr="00B94068" w:rsidRDefault="00B94068" w:rsidP="00B94068">
      <w:pPr>
        <w:numPr>
          <w:ilvl w:val="0"/>
          <w:numId w:val="9"/>
        </w:numPr>
      </w:pPr>
      <w:r w:rsidRPr="00B94068">
        <w:t>en större och mer integrerad</w:t>
      </w:r>
      <w:r w:rsidR="00900ABB">
        <w:t xml:space="preserve"> bostads- och</w:t>
      </w:r>
      <w:r w:rsidRPr="00B94068">
        <w:t xml:space="preserve"> arbetsmarknad, </w:t>
      </w:r>
    </w:p>
    <w:p w14:paraId="3459F3D5" w14:textId="77777777" w:rsidR="00B94068" w:rsidRPr="00B94068" w:rsidRDefault="00B94068" w:rsidP="00B94068">
      <w:pPr>
        <w:numPr>
          <w:ilvl w:val="0"/>
          <w:numId w:val="9"/>
        </w:numPr>
      </w:pPr>
      <w:r w:rsidRPr="00B94068">
        <w:t xml:space="preserve">förbättrad kompetensförsörjning och matchning, </w:t>
      </w:r>
    </w:p>
    <w:p w14:paraId="79EC1488" w14:textId="77777777" w:rsidR="00B94068" w:rsidRPr="00B94068" w:rsidRDefault="00B94068" w:rsidP="00B94068">
      <w:pPr>
        <w:numPr>
          <w:ilvl w:val="0"/>
          <w:numId w:val="9"/>
        </w:numPr>
      </w:pPr>
      <w:r w:rsidRPr="00B94068">
        <w:t xml:space="preserve">stärkt regional robusthet och minskad sårbarhet, </w:t>
      </w:r>
    </w:p>
    <w:p w14:paraId="70DCA3A8" w14:textId="77777777" w:rsidR="00B94068" w:rsidRPr="00B94068" w:rsidRDefault="00B94068" w:rsidP="00B94068">
      <w:pPr>
        <w:numPr>
          <w:ilvl w:val="0"/>
          <w:numId w:val="9"/>
        </w:numPr>
      </w:pPr>
      <w:r w:rsidRPr="00B94068">
        <w:t xml:space="preserve">ökad jämställdhet i arbetsmarknadens tillgänglighet, </w:t>
      </w:r>
    </w:p>
    <w:p w14:paraId="5B7F66C8" w14:textId="77777777" w:rsidR="00B94068" w:rsidRDefault="00B94068" w:rsidP="00B94068">
      <w:pPr>
        <w:numPr>
          <w:ilvl w:val="0"/>
          <w:numId w:val="9"/>
        </w:numPr>
      </w:pPr>
      <w:r w:rsidRPr="00B94068">
        <w:t xml:space="preserve">samt stärkt samverkan mellan universitet, sjukhus, industri och offentlig verksamhet. </w:t>
      </w:r>
    </w:p>
    <w:p w14:paraId="70C39A37" w14:textId="77777777" w:rsidR="00B94068" w:rsidRPr="00B94068" w:rsidRDefault="00B94068" w:rsidP="00B94068">
      <w:pPr>
        <w:ind w:left="720"/>
      </w:pPr>
    </w:p>
    <w:p w14:paraId="6D293C27" w14:textId="64C50875" w:rsidR="00B94068" w:rsidRDefault="005D627B" w:rsidP="00B94068">
      <w:r w:rsidRPr="005D627B">
        <w:t>Nobelbanan är i detta sammanhang strategiskt viktig eftersom den inte enbart stärker kopplingen mellan Karlstad och Örebro</w:t>
      </w:r>
      <w:r w:rsidR="002A1B02">
        <w:t xml:space="preserve"> kommun</w:t>
      </w:r>
      <w:r w:rsidRPr="005D627B">
        <w:t>, utan även binder samman två idag delvis separata arbetsmarknadssystem i ett större öst–västligt regionalt nätverk.</w:t>
      </w:r>
      <w:r w:rsidR="00177223">
        <w:t xml:space="preserve"> </w:t>
      </w:r>
    </w:p>
    <w:p w14:paraId="2F0CB92F" w14:textId="77777777" w:rsidR="005D627B" w:rsidRPr="00B94068" w:rsidRDefault="005D627B" w:rsidP="00B94068"/>
    <w:p w14:paraId="53222509" w14:textId="77777777" w:rsidR="00B94068" w:rsidRDefault="00B94068" w:rsidP="00E44C48">
      <w:r w:rsidRPr="00B94068">
        <w:t>Analysen visar därmed att förbättrad tillgänglighet och fördjupad regional samverkan kan spela en central roll för stråkets framtida utveckling och konkurrenskraft.</w:t>
      </w:r>
    </w:p>
    <w:p w14:paraId="7D84535F" w14:textId="30487A48" w:rsidR="00F00ED3" w:rsidRDefault="00F00ED3" w:rsidP="00BD4796">
      <w:pPr>
        <w:rPr>
          <w:rStyle w:val="Rubrik2Char"/>
        </w:rPr>
      </w:pPr>
      <w:bookmarkStart w:id="20" w:name="_Toc230939216"/>
      <w:r w:rsidRPr="00F00ED3">
        <w:rPr>
          <w:rStyle w:val="Rubrik2Char"/>
        </w:rPr>
        <w:t>3.</w:t>
      </w:r>
      <w:r w:rsidR="004E522D">
        <w:rPr>
          <w:rStyle w:val="Rubrik2Char"/>
        </w:rPr>
        <w:t>1</w:t>
      </w:r>
      <w:r w:rsidRPr="00F00ED3">
        <w:rPr>
          <w:rStyle w:val="Rubrik2Char"/>
        </w:rPr>
        <w:t xml:space="preserve"> </w:t>
      </w:r>
      <w:r w:rsidR="00525CF6" w:rsidRPr="00F00ED3">
        <w:rPr>
          <w:rStyle w:val="Rubrik2Char"/>
        </w:rPr>
        <w:t xml:space="preserve">Bilaga – </w:t>
      </w:r>
      <w:r w:rsidR="00B94068" w:rsidRPr="00F00ED3">
        <w:rPr>
          <w:rStyle w:val="Rubrik2Char"/>
        </w:rPr>
        <w:t>Tätortsbaserade arbetsmarknadsregioner</w:t>
      </w:r>
      <w:bookmarkEnd w:id="20"/>
      <w:r w:rsidR="00BD4796">
        <w:rPr>
          <w:rStyle w:val="Rubrik2Char"/>
        </w:rPr>
        <w:br/>
      </w:r>
    </w:p>
    <w:p w14:paraId="0C9CC298" w14:textId="1EB7CB90" w:rsidR="00525CF6" w:rsidRPr="00E44C48" w:rsidRDefault="006B3CCA" w:rsidP="00BD4796">
      <w:r>
        <w:rPr>
          <w:noProof/>
          <w:sz w:val="20"/>
          <w:szCs w:val="20"/>
        </w:rPr>
        <w:drawing>
          <wp:inline distT="0" distB="0" distL="0" distR="0" wp14:anchorId="3F9B8A9A" wp14:editId="40ED7CDD">
            <wp:extent cx="5380065" cy="3807278"/>
            <wp:effectExtent l="19050" t="19050" r="11430" b="22225"/>
            <wp:docPr id="953065370"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86952" cy="3812152"/>
                    </a:xfrm>
                    <a:prstGeom prst="rect">
                      <a:avLst/>
                    </a:prstGeom>
                    <a:noFill/>
                    <a:ln>
                      <a:solidFill>
                        <a:schemeClr val="tx1"/>
                      </a:solidFill>
                    </a:ln>
                  </pic:spPr>
                </pic:pic>
              </a:graphicData>
            </a:graphic>
          </wp:inline>
        </w:drawing>
      </w:r>
      <w:r w:rsidR="00F00ED3">
        <w:br/>
      </w:r>
      <w:r w:rsidR="00B94068" w:rsidRPr="00F00ED3">
        <w:rPr>
          <w:sz w:val="20"/>
          <w:szCs w:val="20"/>
        </w:rPr>
        <w:t>Källa:</w:t>
      </w:r>
      <w:r w:rsidR="00E10F22">
        <w:rPr>
          <w:sz w:val="20"/>
          <w:szCs w:val="20"/>
        </w:rPr>
        <w:t xml:space="preserve"> </w:t>
      </w:r>
      <w:r w:rsidR="00E10F22" w:rsidRPr="00E10F22">
        <w:rPr>
          <w:sz w:val="20"/>
          <w:szCs w:val="20"/>
        </w:rPr>
        <w:t>Analysen är framtagen av Region Örebro län och baseras på mikrodata från Statistiska centralbyrån (SCB). Metoden har utvecklats med inspiration från en liknande analys genomförd av Region Sydsverige och WSP, men databearbetning, metodutveckling och regionala anpassningar har självständigt utförts av Region Örebro län.</w:t>
      </w:r>
      <w:r w:rsidR="00525CF6" w:rsidRPr="00F00ED3">
        <w:br/>
      </w:r>
      <w:r w:rsidR="00525CF6">
        <w:br/>
      </w:r>
    </w:p>
    <w:p w14:paraId="5E26CBE1" w14:textId="11BBA4AE" w:rsidR="00801786" w:rsidRDefault="00125939" w:rsidP="00801B58">
      <w:r>
        <w:br/>
      </w:r>
      <w:r w:rsidR="00913200">
        <w:br/>
      </w:r>
      <w:r w:rsidR="00913200">
        <w:br/>
      </w:r>
    </w:p>
    <w:p w14:paraId="11D5C458" w14:textId="22DDB8D7" w:rsidR="00AD6D75" w:rsidRPr="00801786" w:rsidRDefault="00AD6D75" w:rsidP="00801786"/>
    <w:p w14:paraId="4A971A42" w14:textId="77777777" w:rsidR="00D858DA" w:rsidRPr="002D2A41" w:rsidRDefault="00D858DA" w:rsidP="002D2A41"/>
    <w:p w14:paraId="74555A7D" w14:textId="3B628112" w:rsidR="00154725" w:rsidRPr="00180719" w:rsidRDefault="00154725" w:rsidP="00180719">
      <w:pPr>
        <w:rPr>
          <w:b/>
          <w:bCs/>
        </w:rPr>
      </w:pPr>
    </w:p>
    <w:p w14:paraId="28F2E842" w14:textId="77777777" w:rsidR="00180719" w:rsidRPr="00561CDC" w:rsidRDefault="00180719" w:rsidP="00561CDC"/>
    <w:p w14:paraId="0F99DA9A" w14:textId="77777777" w:rsidR="00EA0ADC" w:rsidRPr="00F602DF" w:rsidRDefault="00EA0ADC" w:rsidP="00F602DF"/>
    <w:p w14:paraId="04BA5480" w14:textId="7F4D5497" w:rsidR="00FE0E34" w:rsidRPr="00E245AF" w:rsidRDefault="00FE0E34" w:rsidP="00376CA9"/>
    <w:sectPr w:rsidR="00FE0E34" w:rsidRPr="00E245AF" w:rsidSect="004E6D44">
      <w:headerReference w:type="even" r:id="rId39"/>
      <w:headerReference w:type="default" r:id="rId40"/>
      <w:footerReference w:type="even" r:id="rId41"/>
      <w:footerReference w:type="default" r:id="rId42"/>
      <w:footerReference w:type="first" r:id="rId43"/>
      <w:pgSz w:w="11909" w:h="16834" w:code="9"/>
      <w:pgMar w:top="1474" w:right="2211" w:bottom="1985" w:left="2098" w:header="454" w:footer="454" w:gutter="0"/>
      <w:cols w:space="17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4D6FF9" w14:textId="77777777" w:rsidR="00A858BF" w:rsidRPr="00782350" w:rsidRDefault="00A858BF" w:rsidP="00782350">
      <w:pPr>
        <w:pStyle w:val="Rubrik3"/>
        <w:spacing w:before="0"/>
        <w:rPr>
          <w:rFonts w:ascii="Times New Roman" w:eastAsia="Times New Roman" w:hAnsi="Times New Roman" w:cs="Times New Roman"/>
          <w:bCs w:val="0"/>
          <w:sz w:val="24"/>
        </w:rPr>
      </w:pPr>
      <w:r>
        <w:separator/>
      </w:r>
    </w:p>
  </w:endnote>
  <w:endnote w:type="continuationSeparator" w:id="0">
    <w:p w14:paraId="6796ACE0" w14:textId="77777777" w:rsidR="00A858BF" w:rsidRPr="00782350" w:rsidRDefault="00A858BF" w:rsidP="00782350">
      <w:pPr>
        <w:pStyle w:val="Rubrik3"/>
        <w:spacing w:before="0"/>
        <w:rPr>
          <w:rFonts w:ascii="Times New Roman" w:eastAsia="Times New Roman" w:hAnsi="Times New Roman" w:cs="Times New Roman"/>
          <w:bCs w:val="0"/>
          <w:sz w:val="24"/>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310A0" w14:textId="77777777" w:rsidR="00E5336A" w:rsidRPr="0058184D" w:rsidRDefault="00E5336A" w:rsidP="0058184D">
    <w:pPr>
      <w:pStyle w:val="Sidfot"/>
      <w:spacing w:line="240" w:lineRule="auto"/>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rutnt"/>
      <w:tblW w:w="10051" w:type="dxa"/>
      <w:tblInd w:w="-788"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Tabell för sidan 2 i dokumentet"/>
    </w:tblPr>
    <w:tblGrid>
      <w:gridCol w:w="1700"/>
      <w:gridCol w:w="6650"/>
      <w:gridCol w:w="1701"/>
    </w:tblGrid>
    <w:tr w:rsidR="007D4DAA" w14:paraId="6AECCD7B" w14:textId="77777777" w:rsidTr="00600620">
      <w:trPr>
        <w:trHeight w:val="275"/>
        <w:tblHeader/>
      </w:trPr>
      <w:tc>
        <w:tcPr>
          <w:tcW w:w="1701" w:type="dxa"/>
          <w:vAlign w:val="bottom"/>
        </w:tcPr>
        <w:p w14:paraId="4B1BAAFB" w14:textId="77777777" w:rsidR="00E5336A" w:rsidRDefault="00E5336A" w:rsidP="007B14AA">
          <w:pPr>
            <w:pStyle w:val="Sidfot"/>
          </w:pPr>
        </w:p>
      </w:tc>
      <w:tc>
        <w:tcPr>
          <w:tcW w:w="6651" w:type="dxa"/>
          <w:vAlign w:val="bottom"/>
        </w:tcPr>
        <w:p w14:paraId="7F7B319A" w14:textId="7160B6F5" w:rsidR="00E5336A" w:rsidRDefault="00A413F2" w:rsidP="00E5336A">
          <w:pPr>
            <w:pStyle w:val="Sidfot"/>
            <w:jc w:val="center"/>
          </w:pPr>
          <w:bookmarkStart w:id="4" w:name="xxFooterInfo"/>
          <w:bookmarkEnd w:id="4"/>
          <w:r>
            <w:t>Del rapport Strukturbild Örebro Värmland | Författare: Samuel Gök | Datum: 2026-04-10</w:t>
          </w:r>
        </w:p>
      </w:tc>
      <w:tc>
        <w:tcPr>
          <w:tcW w:w="1701" w:type="dxa"/>
          <w:vAlign w:val="bottom"/>
        </w:tcPr>
        <w:p w14:paraId="342AD9A8" w14:textId="35C0F235" w:rsidR="00E5336A" w:rsidRDefault="00A413F2" w:rsidP="00E5336A">
          <w:pPr>
            <w:pStyle w:val="Sidfot"/>
            <w:jc w:val="right"/>
          </w:pPr>
          <w:r>
            <w:fldChar w:fldCharType="begin"/>
          </w:r>
          <w:r>
            <w:instrText xml:space="preserve"> PAGE \* MERGEFORMAT </w:instrText>
          </w:r>
          <w:r>
            <w:fldChar w:fldCharType="separate"/>
          </w:r>
          <w:r>
            <w:rPr>
              <w:noProof/>
            </w:rPr>
            <w:t>4</w:t>
          </w:r>
          <w:r>
            <w:fldChar w:fldCharType="end"/>
          </w:r>
          <w:r>
            <w:t xml:space="preserve"> (</w:t>
          </w:r>
          <w:fldSimple w:instr="NUMPAGES \* MERGEFORMAT">
            <w:r>
              <w:rPr>
                <w:noProof/>
              </w:rPr>
              <w:t>4</w:t>
            </w:r>
          </w:fldSimple>
          <w:r>
            <w:t>)</w:t>
          </w:r>
        </w:p>
      </w:tc>
    </w:tr>
  </w:tbl>
  <w:p w14:paraId="1993E484" w14:textId="77777777" w:rsidR="00E5336A" w:rsidRPr="00CA0661" w:rsidRDefault="00E5336A" w:rsidP="00CA0661">
    <w:pPr>
      <w:pStyle w:val="Sidfot"/>
      <w:spacing w:line="240" w:lineRule="auto"/>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530"/>
      <w:gridCol w:w="2530"/>
      <w:gridCol w:w="2530"/>
    </w:tblGrid>
    <w:tr w:rsidR="4A3F2648" w14:paraId="0401A24E" w14:textId="77777777" w:rsidTr="4A3F2648">
      <w:trPr>
        <w:trHeight w:val="300"/>
      </w:trPr>
      <w:tc>
        <w:tcPr>
          <w:tcW w:w="2530" w:type="dxa"/>
        </w:tcPr>
        <w:p w14:paraId="166781A9" w14:textId="6C9B146B" w:rsidR="4A3F2648" w:rsidRDefault="4A3F2648" w:rsidP="4A3F2648">
          <w:pPr>
            <w:pStyle w:val="Sidhuvud"/>
            <w:ind w:left="-115"/>
          </w:pPr>
        </w:p>
      </w:tc>
      <w:tc>
        <w:tcPr>
          <w:tcW w:w="2530" w:type="dxa"/>
        </w:tcPr>
        <w:p w14:paraId="7E3E6154" w14:textId="44BBB92E" w:rsidR="4A3F2648" w:rsidRDefault="4A3F2648" w:rsidP="4A3F2648">
          <w:pPr>
            <w:pStyle w:val="Sidhuvud"/>
            <w:jc w:val="center"/>
          </w:pPr>
        </w:p>
      </w:tc>
      <w:tc>
        <w:tcPr>
          <w:tcW w:w="2530" w:type="dxa"/>
        </w:tcPr>
        <w:p w14:paraId="15A9D575" w14:textId="2663FD43" w:rsidR="4A3F2648" w:rsidRDefault="4A3F2648" w:rsidP="4A3F2648">
          <w:pPr>
            <w:pStyle w:val="Sidhuvud"/>
            <w:ind w:right="-115"/>
            <w:jc w:val="right"/>
          </w:pPr>
        </w:p>
      </w:tc>
    </w:tr>
  </w:tbl>
  <w:p w14:paraId="6322434D" w14:textId="1A0F4286" w:rsidR="00D84A43" w:rsidRDefault="00D84A43">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rutnt"/>
      <w:tblW w:w="10052" w:type="dxa"/>
      <w:tblInd w:w="-1701"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Sidfot"/>
    </w:tblPr>
    <w:tblGrid>
      <w:gridCol w:w="1701"/>
      <w:gridCol w:w="6650"/>
      <w:gridCol w:w="1701"/>
    </w:tblGrid>
    <w:tr w:rsidR="00F2133D" w14:paraId="0E2F5A7D" w14:textId="77777777" w:rsidTr="00600620">
      <w:trPr>
        <w:trHeight w:val="275"/>
        <w:tblHeader/>
      </w:trPr>
      <w:tc>
        <w:tcPr>
          <w:tcW w:w="1701" w:type="dxa"/>
          <w:vAlign w:val="bottom"/>
        </w:tcPr>
        <w:bookmarkStart w:id="21" w:name="xxPageNo" w:colFirst="0" w:colLast="0"/>
        <w:p w14:paraId="16E2D39F" w14:textId="0FC13963" w:rsidR="00E5336A" w:rsidRDefault="00A413F2" w:rsidP="00BD5A4D">
          <w:pPr>
            <w:pStyle w:val="Sidfot"/>
          </w:pPr>
          <w:r>
            <w:fldChar w:fldCharType="begin"/>
          </w:r>
          <w:r>
            <w:instrText xml:space="preserve"> PAGE \* MERGEFORMAT </w:instrText>
          </w:r>
          <w:r>
            <w:fldChar w:fldCharType="separate"/>
          </w:r>
          <w:r>
            <w:rPr>
              <w:noProof/>
            </w:rPr>
            <w:t>4</w:t>
          </w:r>
          <w:r>
            <w:fldChar w:fldCharType="end"/>
          </w:r>
          <w:r>
            <w:t xml:space="preserve"> (</w:t>
          </w:r>
          <w:fldSimple w:instr="NUMPAGES \* MERGEFORMAT">
            <w:r>
              <w:rPr>
                <w:noProof/>
              </w:rPr>
              <w:t>4</w:t>
            </w:r>
          </w:fldSimple>
          <w:r>
            <w:t>)</w:t>
          </w:r>
        </w:p>
      </w:tc>
      <w:tc>
        <w:tcPr>
          <w:tcW w:w="6650" w:type="dxa"/>
          <w:vAlign w:val="bottom"/>
        </w:tcPr>
        <w:p w14:paraId="16DD26E6" w14:textId="0D125E89" w:rsidR="00E5336A" w:rsidRDefault="00422B3E" w:rsidP="00303F60">
          <w:pPr>
            <w:pStyle w:val="Sidfot"/>
            <w:jc w:val="center"/>
          </w:pPr>
          <w:bookmarkStart w:id="22" w:name="xxFooterInfo2"/>
          <w:bookmarkEnd w:id="22"/>
          <w:r>
            <w:t>Regionalt strategiskt underlag för stråket Örebro-Karlstad</w:t>
          </w:r>
          <w:r w:rsidR="00780855">
            <w:t xml:space="preserve"> </w:t>
          </w:r>
          <w:r w:rsidR="00A413F2">
            <w:t>|</w:t>
          </w:r>
          <w:r w:rsidR="00780855">
            <w:br/>
            <w:t>Författare: Samuel Gök och Andr</w:t>
          </w:r>
          <w:r w:rsidR="004C5D7C">
            <w:t>é</w:t>
          </w:r>
          <w:r w:rsidR="00780855">
            <w:t>a Eriksson</w:t>
          </w:r>
          <w:r w:rsidR="00663E7A">
            <w:t xml:space="preserve"> |</w:t>
          </w:r>
          <w:r w:rsidR="00A413F2">
            <w:t xml:space="preserve"> Datum: 2026-</w:t>
          </w:r>
          <w:r w:rsidR="00234996">
            <w:t>06</w:t>
          </w:r>
          <w:r w:rsidR="00A413F2">
            <w:t>-</w:t>
          </w:r>
          <w:r w:rsidR="00234996">
            <w:t>08</w:t>
          </w:r>
        </w:p>
      </w:tc>
      <w:tc>
        <w:tcPr>
          <w:tcW w:w="1701" w:type="dxa"/>
          <w:vAlign w:val="bottom"/>
        </w:tcPr>
        <w:p w14:paraId="3D29F882" w14:textId="62691827" w:rsidR="00E5336A" w:rsidRDefault="00E5336A" w:rsidP="0049266F">
          <w:pPr>
            <w:pStyle w:val="Sidfot"/>
            <w:jc w:val="right"/>
          </w:pPr>
          <w:r>
            <w:t>Region Örebro län</w:t>
          </w:r>
          <w:r w:rsidR="00C35340">
            <w:br/>
            <w:t xml:space="preserve">Region Värmland   </w:t>
          </w:r>
        </w:p>
      </w:tc>
    </w:tr>
    <w:bookmarkEnd w:id="21"/>
  </w:tbl>
  <w:p w14:paraId="49AF16EC" w14:textId="77777777" w:rsidR="00E5336A" w:rsidRPr="0058184D" w:rsidRDefault="00E5336A" w:rsidP="0058184D">
    <w:pPr>
      <w:pStyle w:val="Sidfot"/>
      <w:spacing w:line="240" w:lineRule="auto"/>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rutnt"/>
      <w:tblW w:w="10051" w:type="dxa"/>
      <w:tblInd w:w="-788"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Sidfot"/>
    </w:tblPr>
    <w:tblGrid>
      <w:gridCol w:w="1700"/>
      <w:gridCol w:w="6650"/>
      <w:gridCol w:w="1701"/>
    </w:tblGrid>
    <w:tr w:rsidR="00F2133D" w14:paraId="10CD589B" w14:textId="77777777" w:rsidTr="00600620">
      <w:trPr>
        <w:trHeight w:val="275"/>
        <w:tblHeader/>
      </w:trPr>
      <w:tc>
        <w:tcPr>
          <w:tcW w:w="1701" w:type="dxa"/>
          <w:vAlign w:val="bottom"/>
        </w:tcPr>
        <w:p w14:paraId="2964F2A6" w14:textId="77E71CDD" w:rsidR="00E5336A" w:rsidRDefault="00E5336A" w:rsidP="0049266F">
          <w:pPr>
            <w:pStyle w:val="Sidfot"/>
          </w:pPr>
          <w:r>
            <w:t>Region Örebro län</w:t>
          </w:r>
          <w:r w:rsidR="00422B3E">
            <w:br/>
            <w:t>Region Värmland</w:t>
          </w:r>
        </w:p>
      </w:tc>
      <w:tc>
        <w:tcPr>
          <w:tcW w:w="6651" w:type="dxa"/>
          <w:vAlign w:val="bottom"/>
        </w:tcPr>
        <w:p w14:paraId="20BD8D11" w14:textId="79D92AC5" w:rsidR="00E5336A" w:rsidRDefault="00D10063" w:rsidP="00C86C3E">
          <w:pPr>
            <w:pStyle w:val="Sidfot"/>
            <w:jc w:val="center"/>
          </w:pPr>
          <w:bookmarkStart w:id="23" w:name="xxFooterInfo1"/>
          <w:bookmarkEnd w:id="23"/>
          <w:r>
            <w:t>Regionalt strategisk</w:t>
          </w:r>
          <w:r w:rsidR="008D1373">
            <w:t>t underlag för stråket Örebro-K</w:t>
          </w:r>
          <w:r w:rsidR="00C13DB4">
            <w:t>arlstad</w:t>
          </w:r>
          <w:r w:rsidR="00A413F2">
            <w:t xml:space="preserve"> |</w:t>
          </w:r>
          <w:r w:rsidR="00422B3E">
            <w:br/>
          </w:r>
          <w:r w:rsidR="00A413F2">
            <w:t xml:space="preserve"> Författare: Samuel Gök </w:t>
          </w:r>
          <w:r w:rsidR="00663E7A">
            <w:t>och Andr</w:t>
          </w:r>
          <w:r w:rsidR="004C5D7C">
            <w:t>é</w:t>
          </w:r>
          <w:r w:rsidR="00663E7A">
            <w:t xml:space="preserve">a Eriksson </w:t>
          </w:r>
          <w:r w:rsidR="00A413F2">
            <w:t>| Datum: 2026-0</w:t>
          </w:r>
          <w:r w:rsidR="00234996">
            <w:t>6</w:t>
          </w:r>
          <w:r>
            <w:t>-</w:t>
          </w:r>
          <w:r w:rsidR="00234996">
            <w:t>08</w:t>
          </w:r>
        </w:p>
      </w:tc>
      <w:tc>
        <w:tcPr>
          <w:tcW w:w="1701" w:type="dxa"/>
          <w:vAlign w:val="bottom"/>
        </w:tcPr>
        <w:p w14:paraId="22D998F3" w14:textId="24B1C5DF" w:rsidR="00E5336A" w:rsidRDefault="00A413F2" w:rsidP="00BD5A4D">
          <w:pPr>
            <w:pStyle w:val="Sidfot"/>
            <w:jc w:val="right"/>
          </w:pPr>
          <w:r>
            <w:fldChar w:fldCharType="begin"/>
          </w:r>
          <w:r>
            <w:instrText xml:space="preserve"> PAGE \* MERGEFORMAT </w:instrText>
          </w:r>
          <w:r>
            <w:fldChar w:fldCharType="separate"/>
          </w:r>
          <w:r>
            <w:rPr>
              <w:noProof/>
            </w:rPr>
            <w:t>3</w:t>
          </w:r>
          <w:r>
            <w:fldChar w:fldCharType="end"/>
          </w:r>
          <w:r>
            <w:t xml:space="preserve"> (</w:t>
          </w:r>
          <w:fldSimple w:instr="NUMPAGES \* MERGEFORMAT">
            <w:r>
              <w:rPr>
                <w:noProof/>
              </w:rPr>
              <w:t>4</w:t>
            </w:r>
          </w:fldSimple>
          <w:r>
            <w:t>)</w:t>
          </w:r>
        </w:p>
      </w:tc>
    </w:tr>
  </w:tbl>
  <w:p w14:paraId="30CCD9DF" w14:textId="77777777" w:rsidR="00E5336A" w:rsidRPr="00C86C3E" w:rsidRDefault="00E5336A" w:rsidP="00C86C3E">
    <w:pPr>
      <w:pStyle w:val="Sidfot"/>
      <w:spacing w:line="240" w:lineRule="auto"/>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530"/>
      <w:gridCol w:w="2530"/>
      <w:gridCol w:w="2530"/>
    </w:tblGrid>
    <w:tr w:rsidR="4A3F2648" w14:paraId="4CE6BEB0" w14:textId="77777777" w:rsidTr="4A3F2648">
      <w:trPr>
        <w:trHeight w:val="300"/>
      </w:trPr>
      <w:tc>
        <w:tcPr>
          <w:tcW w:w="2530" w:type="dxa"/>
        </w:tcPr>
        <w:p w14:paraId="0F55FD60" w14:textId="223485C0" w:rsidR="4A3F2648" w:rsidRDefault="4A3F2648" w:rsidP="4A3F2648">
          <w:pPr>
            <w:pStyle w:val="Sidhuvud"/>
            <w:ind w:left="-115"/>
          </w:pPr>
        </w:p>
      </w:tc>
      <w:tc>
        <w:tcPr>
          <w:tcW w:w="2530" w:type="dxa"/>
        </w:tcPr>
        <w:p w14:paraId="5DA07155" w14:textId="4DD8C467" w:rsidR="4A3F2648" w:rsidRDefault="4A3F2648" w:rsidP="4A3F2648">
          <w:pPr>
            <w:pStyle w:val="Sidhuvud"/>
            <w:jc w:val="center"/>
          </w:pPr>
        </w:p>
      </w:tc>
      <w:tc>
        <w:tcPr>
          <w:tcW w:w="2530" w:type="dxa"/>
        </w:tcPr>
        <w:p w14:paraId="0CC463F9" w14:textId="39D30C1A" w:rsidR="4A3F2648" w:rsidRDefault="4A3F2648" w:rsidP="4A3F2648">
          <w:pPr>
            <w:pStyle w:val="Sidhuvud"/>
            <w:ind w:right="-115"/>
            <w:jc w:val="right"/>
          </w:pPr>
        </w:p>
      </w:tc>
    </w:tr>
  </w:tbl>
  <w:p w14:paraId="0CC02068" w14:textId="78A19002" w:rsidR="00D84A43" w:rsidRDefault="00D84A43">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390E44" w14:textId="77777777" w:rsidR="00A858BF" w:rsidRPr="00782350" w:rsidRDefault="00A858BF" w:rsidP="00782350">
      <w:pPr>
        <w:pStyle w:val="Rubrik3"/>
        <w:spacing w:before="0"/>
        <w:rPr>
          <w:rFonts w:ascii="Times New Roman" w:eastAsia="Times New Roman" w:hAnsi="Times New Roman" w:cs="Times New Roman"/>
          <w:bCs w:val="0"/>
          <w:sz w:val="24"/>
        </w:rPr>
      </w:pPr>
      <w:r>
        <w:separator/>
      </w:r>
    </w:p>
  </w:footnote>
  <w:footnote w:type="continuationSeparator" w:id="0">
    <w:p w14:paraId="6D4EA170" w14:textId="77777777" w:rsidR="00A858BF" w:rsidRPr="00782350" w:rsidRDefault="00A858BF" w:rsidP="00782350">
      <w:pPr>
        <w:pStyle w:val="Rubrik3"/>
        <w:spacing w:before="0"/>
        <w:rPr>
          <w:rFonts w:ascii="Times New Roman" w:eastAsia="Times New Roman" w:hAnsi="Times New Roman" w:cs="Times New Roman"/>
          <w:bCs w:val="0"/>
          <w:sz w:val="24"/>
        </w:rPr>
      </w:pPr>
      <w:r>
        <w:continuationSeparator/>
      </w:r>
    </w:p>
  </w:footnote>
  <w:footnote w:id="1">
    <w:p w14:paraId="0C739CB8" w14:textId="77777777" w:rsidR="00F33043" w:rsidRDefault="00F33043" w:rsidP="00F33043">
      <w:pPr>
        <w:pStyle w:val="Fotnotstext"/>
      </w:pPr>
      <w:r>
        <w:rPr>
          <w:rStyle w:val="Fotnotsreferens"/>
        </w:rPr>
        <w:footnoteRef/>
      </w:r>
      <w:r>
        <w:t xml:space="preserve"> </w:t>
      </w:r>
      <w:r w:rsidRPr="001D1BF3">
        <w:t>DeSO (Demografiska statistikområden) är SCB:s rikstäckande områdesindelning för statistik. Sverige är indelat i 6 160 områden med vanligtvis 700–3 000 folkbokförda invånare. Gränserna är utformade för att så långt som möjligt följa naturliga och fysiska avgränsningar, exempelvis gator, vattendrag och järnvägar.</w:t>
      </w:r>
    </w:p>
  </w:footnote>
  <w:footnote w:id="2">
    <w:p w14:paraId="6A07FFFF" w14:textId="4C286015" w:rsidR="00FA0794" w:rsidRDefault="00FA0794" w:rsidP="00FA0794">
      <w:pPr>
        <w:pStyle w:val="Fotnotstext"/>
      </w:pPr>
      <w:r>
        <w:rPr>
          <w:rStyle w:val="Fotnotsreferens"/>
        </w:rPr>
        <w:footnoteRef/>
      </w:r>
      <w:r>
        <w:t xml:space="preserve"> </w:t>
      </w:r>
      <w:r w:rsidRPr="000E7AFE">
        <w:t>Metoden för Funktionella tätorter (FT) och Tätortsbaserade arbetsmarknadsregioner (TA) bygger på ett arbetssätt utvecklat av WSP inom ramen för ett uppdrag för Region Sydsverige. I denna analys har metoden anpassats</w:t>
      </w:r>
      <w:r w:rsidR="00741444">
        <w:t xml:space="preserve"> </w:t>
      </w:r>
      <w:r w:rsidRPr="000E7AFE">
        <w:t>för att bättre spegla de geografiska och funktionella förutsättningarna i Värmlands och Örebro län. Klassificeringen av TA motsvarar i grunden SCB:s metod för Lokala arbetsmarknadsregioner (LA), men skiljer sig genom att andra gränsvärden för pendlingsandelar används vid klassificering av tätorter. Dessa gränsvärden har justerats för att bättre anpassas till en tätortsnivå samt till arbetsmarknadsförutsättningarna i Region Värmland och Region Örebro län.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530"/>
      <w:gridCol w:w="2530"/>
      <w:gridCol w:w="2530"/>
    </w:tblGrid>
    <w:tr w:rsidR="00267253" w14:paraId="2AFFD147" w14:textId="77777777" w:rsidTr="52BDE8E8">
      <w:trPr>
        <w:trHeight w:val="300"/>
      </w:trPr>
      <w:tc>
        <w:tcPr>
          <w:tcW w:w="2530" w:type="dxa"/>
        </w:tcPr>
        <w:p w14:paraId="2C794AF9" w14:textId="05CE5E0A" w:rsidR="52BDE8E8" w:rsidRDefault="52BDE8E8" w:rsidP="52BDE8E8">
          <w:pPr>
            <w:pStyle w:val="Sidhuvud"/>
            <w:ind w:left="-115"/>
          </w:pPr>
        </w:p>
      </w:tc>
      <w:tc>
        <w:tcPr>
          <w:tcW w:w="2530" w:type="dxa"/>
        </w:tcPr>
        <w:p w14:paraId="7C754B92" w14:textId="0C071B9F" w:rsidR="52BDE8E8" w:rsidRDefault="52BDE8E8" w:rsidP="52BDE8E8">
          <w:pPr>
            <w:pStyle w:val="Sidhuvud"/>
            <w:jc w:val="center"/>
          </w:pPr>
        </w:p>
      </w:tc>
      <w:tc>
        <w:tcPr>
          <w:tcW w:w="2530" w:type="dxa"/>
        </w:tcPr>
        <w:p w14:paraId="0E6555EA" w14:textId="35AE8258" w:rsidR="52BDE8E8" w:rsidRDefault="52BDE8E8" w:rsidP="52BDE8E8">
          <w:pPr>
            <w:pStyle w:val="Sidhuvud"/>
            <w:ind w:right="-115"/>
            <w:jc w:val="right"/>
          </w:pPr>
        </w:p>
      </w:tc>
    </w:tr>
  </w:tbl>
  <w:p w14:paraId="77EEE02E" w14:textId="08A6AC94" w:rsidR="00AA0DB0" w:rsidRDefault="00AA0DB0">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530"/>
      <w:gridCol w:w="2530"/>
      <w:gridCol w:w="2530"/>
    </w:tblGrid>
    <w:tr w:rsidR="00F67B95" w14:paraId="1E543091" w14:textId="77777777" w:rsidTr="52BDE8E8">
      <w:trPr>
        <w:trHeight w:val="300"/>
      </w:trPr>
      <w:tc>
        <w:tcPr>
          <w:tcW w:w="2530" w:type="dxa"/>
        </w:tcPr>
        <w:p w14:paraId="74F3860B" w14:textId="63EFB621" w:rsidR="52BDE8E8" w:rsidRDefault="52BDE8E8" w:rsidP="52BDE8E8">
          <w:pPr>
            <w:pStyle w:val="Sidhuvud"/>
            <w:ind w:left="-115"/>
          </w:pPr>
        </w:p>
      </w:tc>
      <w:tc>
        <w:tcPr>
          <w:tcW w:w="2530" w:type="dxa"/>
        </w:tcPr>
        <w:p w14:paraId="408D23AE" w14:textId="2670D50C" w:rsidR="52BDE8E8" w:rsidRDefault="52BDE8E8" w:rsidP="52BDE8E8">
          <w:pPr>
            <w:pStyle w:val="Sidhuvud"/>
            <w:jc w:val="center"/>
          </w:pPr>
        </w:p>
      </w:tc>
      <w:tc>
        <w:tcPr>
          <w:tcW w:w="2530" w:type="dxa"/>
        </w:tcPr>
        <w:p w14:paraId="3D6BB84F" w14:textId="6499B9FB" w:rsidR="52BDE8E8" w:rsidRDefault="52BDE8E8" w:rsidP="52BDE8E8">
          <w:pPr>
            <w:pStyle w:val="Sidhuvud"/>
            <w:ind w:right="-115"/>
            <w:jc w:val="right"/>
          </w:pPr>
        </w:p>
      </w:tc>
    </w:tr>
  </w:tbl>
  <w:p w14:paraId="7686BCC8" w14:textId="6FC5C0B0" w:rsidR="00AA0DB0" w:rsidRDefault="00AA0DB0">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rutnt"/>
      <w:tblW w:w="4593" w:type="dxa"/>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Logotyp i sidhuvud"/>
    </w:tblPr>
    <w:tblGrid>
      <w:gridCol w:w="4593"/>
    </w:tblGrid>
    <w:tr w:rsidR="0089517A" w14:paraId="6F75D5B0" w14:textId="77777777" w:rsidTr="00600620">
      <w:trPr>
        <w:tblHeader/>
      </w:trPr>
      <w:tc>
        <w:tcPr>
          <w:tcW w:w="4593" w:type="dxa"/>
        </w:tcPr>
        <w:p w14:paraId="2C2A57C4" w14:textId="6D5AF88B" w:rsidR="00E5336A" w:rsidRDefault="00A413F2" w:rsidP="003D73F1">
          <w:pPr>
            <w:pStyle w:val="Sidhuvud"/>
          </w:pPr>
          <w:r>
            <w:rPr>
              <w:noProof/>
            </w:rPr>
            <w:drawing>
              <wp:inline distT="0" distB="0" distL="0" distR="0" wp14:anchorId="42D680C5" wp14:editId="0B74E089">
                <wp:extent cx="2211074" cy="483195"/>
                <wp:effectExtent l="0" t="0" r="0" b="0"/>
                <wp:docPr id="1378054475" name="Bildobjekt 1" descr="logo1"/>
                <wp:cNvGraphicFramePr/>
                <a:graphic xmlns:a="http://schemas.openxmlformats.org/drawingml/2006/main">
                  <a:graphicData uri="http://schemas.openxmlformats.org/drawingml/2006/picture">
                    <pic:pic xmlns:pic="http://schemas.openxmlformats.org/drawingml/2006/picture">
                      <pic:nvPicPr>
                        <pic:cNvPr id="1378054475" name="Bildobjekt 1" descr="logo1"/>
                        <pic:cNvPicPr/>
                      </pic:nvPicPr>
                      <pic:blipFill>
                        <a:blip r:embed="rId1"/>
                        <a:stretch>
                          <a:fillRect/>
                        </a:stretch>
                      </pic:blipFill>
                      <pic:spPr>
                        <a:xfrm>
                          <a:off x="0" y="0"/>
                          <a:ext cx="2211074" cy="483195"/>
                        </a:xfrm>
                        <a:prstGeom prst="rect">
                          <a:avLst/>
                        </a:prstGeom>
                      </pic:spPr>
                    </pic:pic>
                  </a:graphicData>
                </a:graphic>
              </wp:inline>
            </w:drawing>
          </w:r>
        </w:p>
      </w:tc>
    </w:tr>
  </w:tbl>
  <w:p w14:paraId="1693B8D3" w14:textId="55FDF0F8" w:rsidR="00E5336A" w:rsidRPr="00CF41A2" w:rsidRDefault="00267FBC">
    <w:pPr>
      <w:pStyle w:val="Sidhuvud"/>
    </w:pPr>
    <w:r>
      <w:rPr>
        <w:noProof/>
      </w:rPr>
      <w:drawing>
        <wp:anchor distT="0" distB="0" distL="114300" distR="114300" simplePos="0" relativeHeight="251658240" behindDoc="1" locked="0" layoutInCell="1" allowOverlap="1" wp14:anchorId="60034836" wp14:editId="4E7BA94B">
          <wp:simplePos x="0" y="0"/>
          <wp:positionH relativeFrom="column">
            <wp:posOffset>2411795</wp:posOffset>
          </wp:positionH>
          <wp:positionV relativeFrom="paragraph">
            <wp:posOffset>-585414</wp:posOffset>
          </wp:positionV>
          <wp:extent cx="1701478" cy="562981"/>
          <wp:effectExtent l="0" t="0" r="0" b="8890"/>
          <wp:wrapNone/>
          <wp:docPr id="1495531654"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478" cy="56298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2DC47" w14:textId="77777777" w:rsidR="00E5336A" w:rsidRDefault="00E5336A">
    <w:pPr>
      <w:pStyle w:val="Sidhuvu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D1721" w14:textId="77777777" w:rsidR="00E5336A" w:rsidRPr="00CF41A2" w:rsidRDefault="00E5336A" w:rsidP="00CF41A2">
    <w:pPr>
      <w:pStyle w:val="Sidhuvud"/>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699613EE"/>
    <w:lvl w:ilvl="0">
      <w:start w:val="1"/>
      <w:numFmt w:val="bullet"/>
      <w:pStyle w:val="Punktlista"/>
      <w:lvlText w:val=""/>
      <w:lvlJc w:val="left"/>
      <w:pPr>
        <w:tabs>
          <w:tab w:val="num" w:pos="360"/>
        </w:tabs>
        <w:ind w:left="360" w:hanging="360"/>
      </w:pPr>
      <w:rPr>
        <w:rFonts w:ascii="Symbol" w:hAnsi="Symbol" w:hint="default"/>
      </w:rPr>
    </w:lvl>
  </w:abstractNum>
  <w:abstractNum w:abstractNumId="1" w15:restartNumberingAfterBreak="0">
    <w:nsid w:val="13735C0E"/>
    <w:multiLevelType w:val="hybridMultilevel"/>
    <w:tmpl w:val="AAA0499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31BB7FE5"/>
    <w:multiLevelType w:val="hybridMultilevel"/>
    <w:tmpl w:val="930A82F0"/>
    <w:lvl w:ilvl="0" w:tplc="4FF27D2C">
      <w:start w:val="8"/>
      <w:numFmt w:val="bullet"/>
      <w:lvlText w:val="-"/>
      <w:lvlJc w:val="left"/>
      <w:pPr>
        <w:ind w:left="720" w:hanging="360"/>
      </w:pPr>
      <w:rPr>
        <w:rFonts w:ascii="Arial" w:eastAsia="Times New Roman" w:hAnsi="Arial" w:cs="Arial" w:hint="default"/>
        <w:b/>
        <w:sz w:val="48"/>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3A016D03"/>
    <w:multiLevelType w:val="multilevel"/>
    <w:tmpl w:val="84380204"/>
    <w:styleLink w:val="CompanyListBullet"/>
    <w:lvl w:ilvl="0">
      <w:start w:val="1"/>
      <w:numFmt w:val="bullet"/>
      <w:lvlRestart w:val="0"/>
      <w:lvlText w:val=""/>
      <w:lvlJc w:val="left"/>
      <w:pPr>
        <w:tabs>
          <w:tab w:val="num" w:pos="340"/>
        </w:tabs>
        <w:ind w:left="340" w:hanging="340"/>
      </w:pPr>
      <w:rPr>
        <w:rFonts w:ascii="Symbol" w:hAnsi="Symbol" w:hint="default"/>
      </w:rPr>
    </w:lvl>
    <w:lvl w:ilvl="1">
      <w:start w:val="1"/>
      <w:numFmt w:val="lowerLetter"/>
      <w:lvlText w:val="-"/>
      <w:lvlJc w:val="left"/>
      <w:pPr>
        <w:tabs>
          <w:tab w:val="num" w:pos="680"/>
        </w:tabs>
        <w:ind w:left="680" w:hanging="340"/>
      </w:pPr>
      <w:rPr>
        <w:rFonts w:ascii="Times New Roman" w:hAnsi="Times New Roman" w:cs="Times New Roman"/>
      </w:rPr>
    </w:lvl>
    <w:lvl w:ilvl="2">
      <w:start w:val="1"/>
      <w:numFmt w:val="lowerRoman"/>
      <w:lvlText w:val="-"/>
      <w:lvlJc w:val="left"/>
      <w:pPr>
        <w:tabs>
          <w:tab w:val="num" w:pos="1020"/>
        </w:tabs>
        <w:ind w:left="1020" w:hanging="340"/>
      </w:pPr>
      <w:rPr>
        <w:rFonts w:ascii="Times New Roman" w:hAnsi="Times New Roman" w:cs="Times New Roman"/>
      </w:rPr>
    </w:lvl>
    <w:lvl w:ilvl="3">
      <w:start w:val="1"/>
      <w:numFmt w:val="bullet"/>
      <w:lvlText w:val="-"/>
      <w:lvlJc w:val="left"/>
      <w:pPr>
        <w:tabs>
          <w:tab w:val="num" w:pos="1360"/>
        </w:tabs>
        <w:ind w:left="1360" w:hanging="340"/>
      </w:pPr>
      <w:rPr>
        <w:rFonts w:ascii="Times New Roman" w:hAnsi="Times New Roman" w:cs="Times New Roman"/>
      </w:rPr>
    </w:lvl>
    <w:lvl w:ilvl="4">
      <w:start w:val="1"/>
      <w:numFmt w:val="lowerLetter"/>
      <w:lvlText w:val="(%5)"/>
      <w:lvlJc w:val="left"/>
      <w:pPr>
        <w:tabs>
          <w:tab w:val="num" w:pos="1700"/>
        </w:tabs>
        <w:ind w:left="1700" w:hanging="340"/>
      </w:pPr>
    </w:lvl>
    <w:lvl w:ilvl="5">
      <w:start w:val="1"/>
      <w:numFmt w:val="lowerRoman"/>
      <w:lvlText w:val="(%6)"/>
      <w:lvlJc w:val="left"/>
      <w:pPr>
        <w:tabs>
          <w:tab w:val="num" w:pos="2040"/>
        </w:tabs>
        <w:ind w:left="2040" w:hanging="340"/>
      </w:pPr>
    </w:lvl>
    <w:lvl w:ilvl="6">
      <w:start w:val="1"/>
      <w:numFmt w:val="decimal"/>
      <w:lvlText w:val="%7."/>
      <w:lvlJc w:val="left"/>
      <w:pPr>
        <w:tabs>
          <w:tab w:val="num" w:pos="2380"/>
        </w:tabs>
        <w:ind w:left="2380" w:hanging="340"/>
      </w:pPr>
    </w:lvl>
    <w:lvl w:ilvl="7">
      <w:start w:val="1"/>
      <w:numFmt w:val="lowerLetter"/>
      <w:lvlText w:val="%8."/>
      <w:lvlJc w:val="left"/>
      <w:pPr>
        <w:tabs>
          <w:tab w:val="num" w:pos="2720"/>
        </w:tabs>
        <w:ind w:left="2720" w:hanging="340"/>
      </w:pPr>
    </w:lvl>
    <w:lvl w:ilvl="8">
      <w:start w:val="1"/>
      <w:numFmt w:val="lowerRoman"/>
      <w:lvlText w:val="%9."/>
      <w:lvlJc w:val="left"/>
      <w:pPr>
        <w:tabs>
          <w:tab w:val="num" w:pos="3060"/>
        </w:tabs>
        <w:ind w:left="3060" w:hanging="340"/>
      </w:pPr>
    </w:lvl>
  </w:abstractNum>
  <w:abstractNum w:abstractNumId="4" w15:restartNumberingAfterBreak="0">
    <w:nsid w:val="3BD81B03"/>
    <w:multiLevelType w:val="multilevel"/>
    <w:tmpl w:val="1F44EE44"/>
    <w:lvl w:ilvl="0">
      <w:start w:val="1"/>
      <w:numFmt w:val="decimal"/>
      <w:lvlRestart w:val="0"/>
      <w:pStyle w:val="Heading1No"/>
      <w:lvlText w:val="%1."/>
      <w:lvlJc w:val="left"/>
      <w:pPr>
        <w:ind w:left="680" w:hanging="680"/>
      </w:pPr>
      <w:rPr>
        <w:rFonts w:hint="default"/>
      </w:rPr>
    </w:lvl>
    <w:lvl w:ilvl="1">
      <w:start w:val="1"/>
      <w:numFmt w:val="decimal"/>
      <w:pStyle w:val="Heading2No"/>
      <w:lvlText w:val="%1.%2"/>
      <w:lvlJc w:val="left"/>
      <w:pPr>
        <w:ind w:left="963" w:hanging="680"/>
      </w:pPr>
      <w:rPr>
        <w:rFonts w:hint="default"/>
      </w:rPr>
    </w:lvl>
    <w:lvl w:ilvl="2">
      <w:start w:val="1"/>
      <w:numFmt w:val="decimal"/>
      <w:pStyle w:val="Heading3No"/>
      <w:lvlText w:val="%1.%2.%3"/>
      <w:lvlJc w:val="left"/>
      <w:pPr>
        <w:ind w:left="680" w:hanging="680"/>
      </w:pPr>
      <w:rPr>
        <w:rFonts w:hint="default"/>
      </w:rPr>
    </w:lvl>
    <w:lvl w:ilvl="3">
      <w:start w:val="1"/>
      <w:numFmt w:val="decimal"/>
      <w:pStyle w:val="Heading4No"/>
      <w:lvlText w:val="%1.%2.%3.%4"/>
      <w:lvlJc w:val="left"/>
      <w:pPr>
        <w:tabs>
          <w:tab w:val="num" w:pos="567"/>
        </w:tabs>
        <w:ind w:left="680" w:hanging="680"/>
      </w:pPr>
      <w:rPr>
        <w:rFonts w:hint="default"/>
      </w:rPr>
    </w:lvl>
    <w:lvl w:ilvl="4">
      <w:start w:val="1"/>
      <w:numFmt w:val="decimal"/>
      <w:lvlRestart w:val="3"/>
      <w:pStyle w:val="Heading5No"/>
      <w:lvlText w:val="%1.%2.%3.%4.%5"/>
      <w:lvlJc w:val="left"/>
      <w:pPr>
        <w:tabs>
          <w:tab w:val="num" w:pos="567"/>
        </w:tabs>
        <w:ind w:left="680" w:hanging="680"/>
      </w:pPr>
      <w:rPr>
        <w:rFonts w:hint="default"/>
      </w:rPr>
    </w:lvl>
    <w:lvl w:ilvl="5">
      <w:start w:val="1"/>
      <w:numFmt w:val="decimal"/>
      <w:pStyle w:val="Rubrik6"/>
      <w:lvlText w:val="%1.%2.%3.%4.%5.%6"/>
      <w:lvlJc w:val="left"/>
      <w:pPr>
        <w:tabs>
          <w:tab w:val="num" w:pos="567"/>
        </w:tabs>
        <w:ind w:left="680" w:hanging="680"/>
      </w:pPr>
      <w:rPr>
        <w:rFonts w:hint="default"/>
      </w:rPr>
    </w:lvl>
    <w:lvl w:ilvl="6">
      <w:start w:val="1"/>
      <w:numFmt w:val="decimal"/>
      <w:pStyle w:val="Rubrik7"/>
      <w:lvlText w:val="%1.%2.%3.%4.%5.%6.%7"/>
      <w:lvlJc w:val="left"/>
      <w:pPr>
        <w:tabs>
          <w:tab w:val="num" w:pos="567"/>
        </w:tabs>
        <w:ind w:left="680" w:hanging="680"/>
      </w:pPr>
      <w:rPr>
        <w:rFonts w:hint="default"/>
      </w:rPr>
    </w:lvl>
    <w:lvl w:ilvl="7">
      <w:start w:val="1"/>
      <w:numFmt w:val="decimal"/>
      <w:pStyle w:val="Rubrik8"/>
      <w:lvlText w:val="%1.%2.%3.%4.%5.%6.%7.%8"/>
      <w:lvlJc w:val="left"/>
      <w:pPr>
        <w:tabs>
          <w:tab w:val="num" w:pos="567"/>
        </w:tabs>
        <w:ind w:left="680" w:hanging="680"/>
      </w:pPr>
      <w:rPr>
        <w:rFonts w:hint="default"/>
      </w:rPr>
    </w:lvl>
    <w:lvl w:ilvl="8">
      <w:start w:val="1"/>
      <w:numFmt w:val="decimal"/>
      <w:pStyle w:val="Rubrik9"/>
      <w:lvlText w:val="%1.%2.%3.%4.%5.%6.%7.%8.%9"/>
      <w:lvlJc w:val="left"/>
      <w:pPr>
        <w:tabs>
          <w:tab w:val="num" w:pos="567"/>
        </w:tabs>
        <w:ind w:left="680" w:hanging="680"/>
      </w:pPr>
      <w:rPr>
        <w:rFonts w:hint="default"/>
      </w:rPr>
    </w:lvl>
  </w:abstractNum>
  <w:abstractNum w:abstractNumId="5" w15:restartNumberingAfterBreak="0">
    <w:nsid w:val="4C076233"/>
    <w:multiLevelType w:val="multilevel"/>
    <w:tmpl w:val="F6F01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0864550"/>
    <w:multiLevelType w:val="hybridMultilevel"/>
    <w:tmpl w:val="AA10B6D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65AD6158"/>
    <w:multiLevelType w:val="hybridMultilevel"/>
    <w:tmpl w:val="91C81E0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679914A8"/>
    <w:multiLevelType w:val="hybridMultilevel"/>
    <w:tmpl w:val="2EFCCF1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690D58A1"/>
    <w:multiLevelType w:val="multilevel"/>
    <w:tmpl w:val="E6C0F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AC42548"/>
    <w:multiLevelType w:val="hybridMultilevel"/>
    <w:tmpl w:val="C96CDA1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6E1A2E51"/>
    <w:multiLevelType w:val="multilevel"/>
    <w:tmpl w:val="FA620B02"/>
    <w:styleLink w:val="CompanyList"/>
    <w:lvl w:ilvl="0">
      <w:start w:val="1"/>
      <w:numFmt w:val="decimal"/>
      <w:lvlRestart w:val="0"/>
      <w:lvlText w:val="%1."/>
      <w:lvlJc w:val="left"/>
      <w:pPr>
        <w:tabs>
          <w:tab w:val="num" w:pos="340"/>
        </w:tabs>
        <w:ind w:left="340" w:hanging="340"/>
      </w:pPr>
    </w:lvl>
    <w:lvl w:ilvl="1">
      <w:start w:val="1"/>
      <w:numFmt w:val="lowerLetter"/>
      <w:lvlText w:val="%2)"/>
      <w:lvlJc w:val="left"/>
      <w:pPr>
        <w:tabs>
          <w:tab w:val="num" w:pos="680"/>
        </w:tabs>
        <w:ind w:left="680" w:hanging="340"/>
      </w:pPr>
    </w:lvl>
    <w:lvl w:ilvl="2">
      <w:start w:val="1"/>
      <w:numFmt w:val="lowerRoman"/>
      <w:lvlText w:val="%3)"/>
      <w:lvlJc w:val="left"/>
      <w:pPr>
        <w:tabs>
          <w:tab w:val="num" w:pos="1020"/>
        </w:tabs>
        <w:ind w:left="1020" w:hanging="340"/>
      </w:pPr>
    </w:lvl>
    <w:lvl w:ilvl="3">
      <w:start w:val="1"/>
      <w:numFmt w:val="decimal"/>
      <w:lvlText w:val="%4"/>
      <w:lvlJc w:val="left"/>
      <w:pPr>
        <w:tabs>
          <w:tab w:val="num" w:pos="1360"/>
        </w:tabs>
        <w:ind w:left="1360" w:hanging="340"/>
      </w:pPr>
    </w:lvl>
    <w:lvl w:ilvl="4">
      <w:start w:val="1"/>
      <w:numFmt w:val="lowerLetter"/>
      <w:lvlText w:val="(%5)"/>
      <w:lvlJc w:val="left"/>
      <w:pPr>
        <w:tabs>
          <w:tab w:val="num" w:pos="1700"/>
        </w:tabs>
        <w:ind w:left="1700" w:hanging="340"/>
      </w:pPr>
    </w:lvl>
    <w:lvl w:ilvl="5">
      <w:start w:val="1"/>
      <w:numFmt w:val="lowerRoman"/>
      <w:lvlText w:val="(%6)"/>
      <w:lvlJc w:val="left"/>
      <w:pPr>
        <w:tabs>
          <w:tab w:val="num" w:pos="2040"/>
        </w:tabs>
        <w:ind w:left="2040" w:hanging="340"/>
      </w:pPr>
    </w:lvl>
    <w:lvl w:ilvl="6">
      <w:start w:val="1"/>
      <w:numFmt w:val="decimal"/>
      <w:lvlText w:val="%7."/>
      <w:lvlJc w:val="left"/>
      <w:pPr>
        <w:tabs>
          <w:tab w:val="num" w:pos="2380"/>
        </w:tabs>
        <w:ind w:left="2380" w:hanging="340"/>
      </w:pPr>
    </w:lvl>
    <w:lvl w:ilvl="7">
      <w:start w:val="1"/>
      <w:numFmt w:val="lowerLetter"/>
      <w:lvlText w:val="%8."/>
      <w:lvlJc w:val="left"/>
      <w:pPr>
        <w:tabs>
          <w:tab w:val="num" w:pos="2720"/>
        </w:tabs>
        <w:ind w:left="2720" w:hanging="340"/>
      </w:pPr>
    </w:lvl>
    <w:lvl w:ilvl="8">
      <w:start w:val="1"/>
      <w:numFmt w:val="lowerRoman"/>
      <w:lvlText w:val="%9."/>
      <w:lvlJc w:val="left"/>
      <w:pPr>
        <w:tabs>
          <w:tab w:val="num" w:pos="3060"/>
        </w:tabs>
        <w:ind w:left="3060" w:hanging="340"/>
      </w:pPr>
    </w:lvl>
  </w:abstractNum>
  <w:abstractNum w:abstractNumId="12" w15:restartNumberingAfterBreak="0">
    <w:nsid w:val="6E586D49"/>
    <w:multiLevelType w:val="multilevel"/>
    <w:tmpl w:val="8C2E2ED2"/>
    <w:lvl w:ilvl="0">
      <w:start w:val="1"/>
      <w:numFmt w:val="decimal"/>
      <w:pStyle w:val="Rubrik11"/>
      <w:lvlText w:val="%1"/>
      <w:lvlJc w:val="left"/>
      <w:pPr>
        <w:ind w:left="432" w:hanging="432"/>
      </w:pPr>
    </w:lvl>
    <w:lvl w:ilvl="1">
      <w:start w:val="1"/>
      <w:numFmt w:val="decimal"/>
      <w:pStyle w:val="Rubrik21"/>
      <w:lvlText w:val="%1.%2"/>
      <w:lvlJc w:val="left"/>
      <w:pPr>
        <w:ind w:left="576" w:hanging="576"/>
      </w:pPr>
    </w:lvl>
    <w:lvl w:ilvl="2">
      <w:start w:val="1"/>
      <w:numFmt w:val="decimal"/>
      <w:pStyle w:val="Rubrik31"/>
      <w:lvlText w:val="%1.%2.%3"/>
      <w:lvlJc w:val="left"/>
      <w:pPr>
        <w:ind w:left="720" w:hanging="720"/>
      </w:pPr>
    </w:lvl>
    <w:lvl w:ilvl="3">
      <w:start w:val="1"/>
      <w:numFmt w:val="decimal"/>
      <w:pStyle w:val="Rubrik41"/>
      <w:lvlText w:val="%1.%2.%3.%4"/>
      <w:lvlJc w:val="left"/>
      <w:pPr>
        <w:ind w:left="864" w:hanging="864"/>
      </w:pPr>
    </w:lvl>
    <w:lvl w:ilvl="4">
      <w:start w:val="1"/>
      <w:numFmt w:val="decimal"/>
      <w:pStyle w:val="Rubrik51"/>
      <w:lvlText w:val="%1.%2.%3.%4.%5"/>
      <w:lvlJc w:val="left"/>
      <w:pPr>
        <w:ind w:left="1008" w:hanging="1008"/>
      </w:pPr>
    </w:lvl>
    <w:lvl w:ilvl="5">
      <w:start w:val="1"/>
      <w:numFmt w:val="decimal"/>
      <w:pStyle w:val="Rubrik61"/>
      <w:lvlText w:val="%1.%2.%3.%4.%5.%6"/>
      <w:lvlJc w:val="left"/>
      <w:pPr>
        <w:ind w:left="1152" w:hanging="1152"/>
      </w:pPr>
    </w:lvl>
    <w:lvl w:ilvl="6">
      <w:start w:val="1"/>
      <w:numFmt w:val="decimal"/>
      <w:pStyle w:val="Rubrik71"/>
      <w:lvlText w:val="%1.%2.%3.%4.%5.%6.%7"/>
      <w:lvlJc w:val="left"/>
      <w:pPr>
        <w:ind w:left="1296" w:hanging="1296"/>
      </w:pPr>
    </w:lvl>
    <w:lvl w:ilvl="7">
      <w:start w:val="1"/>
      <w:numFmt w:val="decimal"/>
      <w:pStyle w:val="Rubrik81"/>
      <w:lvlText w:val="%1.%2.%3.%4.%5.%6.%7.%8"/>
      <w:lvlJc w:val="left"/>
      <w:pPr>
        <w:ind w:left="1440" w:hanging="1440"/>
      </w:pPr>
    </w:lvl>
    <w:lvl w:ilvl="8">
      <w:start w:val="1"/>
      <w:numFmt w:val="decimal"/>
      <w:pStyle w:val="Rubrik91"/>
      <w:lvlText w:val="%1.%2.%3.%4.%5.%6.%7.%8.%9"/>
      <w:lvlJc w:val="left"/>
      <w:pPr>
        <w:ind w:left="1584" w:hanging="1584"/>
      </w:pPr>
    </w:lvl>
  </w:abstractNum>
  <w:abstractNum w:abstractNumId="13" w15:restartNumberingAfterBreak="0">
    <w:nsid w:val="761731A6"/>
    <w:multiLevelType w:val="hybridMultilevel"/>
    <w:tmpl w:val="9D0C5E22"/>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77552589">
    <w:abstractNumId w:val="0"/>
  </w:num>
  <w:num w:numId="2" w16cid:durableId="131876367">
    <w:abstractNumId w:val="4"/>
  </w:num>
  <w:num w:numId="3" w16cid:durableId="878587871">
    <w:abstractNumId w:val="11"/>
  </w:num>
  <w:num w:numId="4" w16cid:durableId="540944438">
    <w:abstractNumId w:val="3"/>
  </w:num>
  <w:num w:numId="5" w16cid:durableId="1575429884">
    <w:abstractNumId w:val="12"/>
  </w:num>
  <w:num w:numId="6" w16cid:durableId="2100365334">
    <w:abstractNumId w:val="10"/>
  </w:num>
  <w:num w:numId="7" w16cid:durableId="1918632085">
    <w:abstractNumId w:val="1"/>
  </w:num>
  <w:num w:numId="8" w16cid:durableId="285284783">
    <w:abstractNumId w:val="9"/>
  </w:num>
  <w:num w:numId="9" w16cid:durableId="134302284">
    <w:abstractNumId w:val="5"/>
  </w:num>
  <w:num w:numId="10" w16cid:durableId="52433616">
    <w:abstractNumId w:val="7"/>
  </w:num>
  <w:num w:numId="11" w16cid:durableId="851645670">
    <w:abstractNumId w:val="8"/>
  </w:num>
  <w:num w:numId="12" w16cid:durableId="1807504221">
    <w:abstractNumId w:val="13"/>
  </w:num>
  <w:num w:numId="13" w16cid:durableId="7682827">
    <w:abstractNumId w:val="6"/>
  </w:num>
  <w:num w:numId="14" w16cid:durableId="908033953">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trackRevisions/>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rDocumentPathInserted" w:val="No"/>
    <w:docVar w:name="DVarLanguage" w:val="Sv"/>
    <w:docVar w:name="DVarLogotypeName" w:val="Region Örebro län.jpg"/>
    <w:docVar w:name="DVarNumbering" w:val="-1"/>
    <w:docVar w:name="DVarPageNumberInserted" w:val="Yes"/>
  </w:docVars>
  <w:rsids>
    <w:rsidRoot w:val="00A413F2"/>
    <w:rsid w:val="0000082E"/>
    <w:rsid w:val="00000D68"/>
    <w:rsid w:val="000012C7"/>
    <w:rsid w:val="0000186B"/>
    <w:rsid w:val="00001B7C"/>
    <w:rsid w:val="00001DAA"/>
    <w:rsid w:val="000025F7"/>
    <w:rsid w:val="0000261C"/>
    <w:rsid w:val="000042F3"/>
    <w:rsid w:val="00004BAE"/>
    <w:rsid w:val="00006427"/>
    <w:rsid w:val="000074E3"/>
    <w:rsid w:val="00007505"/>
    <w:rsid w:val="000115D3"/>
    <w:rsid w:val="00011A61"/>
    <w:rsid w:val="00012926"/>
    <w:rsid w:val="00012F4F"/>
    <w:rsid w:val="00013AC7"/>
    <w:rsid w:val="00013DED"/>
    <w:rsid w:val="00014500"/>
    <w:rsid w:val="00014BF3"/>
    <w:rsid w:val="000154DA"/>
    <w:rsid w:val="00015836"/>
    <w:rsid w:val="00015C71"/>
    <w:rsid w:val="000160C3"/>
    <w:rsid w:val="000164EA"/>
    <w:rsid w:val="000168CF"/>
    <w:rsid w:val="00021378"/>
    <w:rsid w:val="00022CEE"/>
    <w:rsid w:val="000233DE"/>
    <w:rsid w:val="00024698"/>
    <w:rsid w:val="00024EEC"/>
    <w:rsid w:val="00024FA4"/>
    <w:rsid w:val="000260BB"/>
    <w:rsid w:val="00026FF8"/>
    <w:rsid w:val="00027547"/>
    <w:rsid w:val="000277C7"/>
    <w:rsid w:val="00027C58"/>
    <w:rsid w:val="00027EA7"/>
    <w:rsid w:val="000304E3"/>
    <w:rsid w:val="0003134A"/>
    <w:rsid w:val="00032410"/>
    <w:rsid w:val="0003288E"/>
    <w:rsid w:val="00032E75"/>
    <w:rsid w:val="000331EC"/>
    <w:rsid w:val="000342F7"/>
    <w:rsid w:val="00034347"/>
    <w:rsid w:val="000353E9"/>
    <w:rsid w:val="0003552B"/>
    <w:rsid w:val="00036191"/>
    <w:rsid w:val="00036261"/>
    <w:rsid w:val="000365B4"/>
    <w:rsid w:val="00036AAF"/>
    <w:rsid w:val="00040301"/>
    <w:rsid w:val="00040D89"/>
    <w:rsid w:val="00041104"/>
    <w:rsid w:val="0004170D"/>
    <w:rsid w:val="00042F12"/>
    <w:rsid w:val="000431A2"/>
    <w:rsid w:val="00043529"/>
    <w:rsid w:val="00043B99"/>
    <w:rsid w:val="00043BEB"/>
    <w:rsid w:val="00044073"/>
    <w:rsid w:val="000440AD"/>
    <w:rsid w:val="000450D0"/>
    <w:rsid w:val="0004541D"/>
    <w:rsid w:val="00045791"/>
    <w:rsid w:val="00045FD2"/>
    <w:rsid w:val="00047223"/>
    <w:rsid w:val="000479DE"/>
    <w:rsid w:val="0005141F"/>
    <w:rsid w:val="0005155F"/>
    <w:rsid w:val="00052224"/>
    <w:rsid w:val="0005275A"/>
    <w:rsid w:val="00052BF3"/>
    <w:rsid w:val="0005314B"/>
    <w:rsid w:val="000531F9"/>
    <w:rsid w:val="00053867"/>
    <w:rsid w:val="00054D84"/>
    <w:rsid w:val="00055633"/>
    <w:rsid w:val="00055B9E"/>
    <w:rsid w:val="0005769F"/>
    <w:rsid w:val="00057DE4"/>
    <w:rsid w:val="00057FDC"/>
    <w:rsid w:val="000606CA"/>
    <w:rsid w:val="00061D68"/>
    <w:rsid w:val="00061E6F"/>
    <w:rsid w:val="0006394B"/>
    <w:rsid w:val="000642F2"/>
    <w:rsid w:val="00065A5C"/>
    <w:rsid w:val="00066654"/>
    <w:rsid w:val="00067745"/>
    <w:rsid w:val="0006780F"/>
    <w:rsid w:val="0007138D"/>
    <w:rsid w:val="00073179"/>
    <w:rsid w:val="000738F0"/>
    <w:rsid w:val="00073CD2"/>
    <w:rsid w:val="00073CF2"/>
    <w:rsid w:val="00074350"/>
    <w:rsid w:val="00074B9A"/>
    <w:rsid w:val="000755D9"/>
    <w:rsid w:val="00075AF4"/>
    <w:rsid w:val="00077628"/>
    <w:rsid w:val="000778B9"/>
    <w:rsid w:val="00077D81"/>
    <w:rsid w:val="000817AF"/>
    <w:rsid w:val="00081D59"/>
    <w:rsid w:val="000822C7"/>
    <w:rsid w:val="000823EA"/>
    <w:rsid w:val="00082BAF"/>
    <w:rsid w:val="000845ED"/>
    <w:rsid w:val="00084A79"/>
    <w:rsid w:val="00084B9E"/>
    <w:rsid w:val="00087DCC"/>
    <w:rsid w:val="00090037"/>
    <w:rsid w:val="00090AB9"/>
    <w:rsid w:val="00091ABC"/>
    <w:rsid w:val="00093F36"/>
    <w:rsid w:val="00093F7F"/>
    <w:rsid w:val="00093FC1"/>
    <w:rsid w:val="00094077"/>
    <w:rsid w:val="00094322"/>
    <w:rsid w:val="00094BEE"/>
    <w:rsid w:val="000969ED"/>
    <w:rsid w:val="00096A45"/>
    <w:rsid w:val="000974F6"/>
    <w:rsid w:val="000A0D5A"/>
    <w:rsid w:val="000A0E74"/>
    <w:rsid w:val="000A1F6C"/>
    <w:rsid w:val="000A33D7"/>
    <w:rsid w:val="000A3B19"/>
    <w:rsid w:val="000A4A94"/>
    <w:rsid w:val="000A5678"/>
    <w:rsid w:val="000A5C38"/>
    <w:rsid w:val="000A6429"/>
    <w:rsid w:val="000B032A"/>
    <w:rsid w:val="000B0D5E"/>
    <w:rsid w:val="000B240E"/>
    <w:rsid w:val="000B2C4C"/>
    <w:rsid w:val="000B3049"/>
    <w:rsid w:val="000B37BC"/>
    <w:rsid w:val="000B4144"/>
    <w:rsid w:val="000B43D0"/>
    <w:rsid w:val="000B44E1"/>
    <w:rsid w:val="000B55A0"/>
    <w:rsid w:val="000B7C74"/>
    <w:rsid w:val="000C04E4"/>
    <w:rsid w:val="000C058D"/>
    <w:rsid w:val="000C24FD"/>
    <w:rsid w:val="000C36FA"/>
    <w:rsid w:val="000C3C6A"/>
    <w:rsid w:val="000C686B"/>
    <w:rsid w:val="000C7188"/>
    <w:rsid w:val="000C7E96"/>
    <w:rsid w:val="000C7FB1"/>
    <w:rsid w:val="000D19A7"/>
    <w:rsid w:val="000D2A63"/>
    <w:rsid w:val="000D2DCA"/>
    <w:rsid w:val="000D3EEB"/>
    <w:rsid w:val="000D3F66"/>
    <w:rsid w:val="000D4078"/>
    <w:rsid w:val="000D4122"/>
    <w:rsid w:val="000D45B2"/>
    <w:rsid w:val="000D4B7E"/>
    <w:rsid w:val="000D4F5F"/>
    <w:rsid w:val="000D56CE"/>
    <w:rsid w:val="000D68AB"/>
    <w:rsid w:val="000E02CB"/>
    <w:rsid w:val="000E0324"/>
    <w:rsid w:val="000E13E3"/>
    <w:rsid w:val="000E1BDD"/>
    <w:rsid w:val="000E22D8"/>
    <w:rsid w:val="000E4246"/>
    <w:rsid w:val="000E535D"/>
    <w:rsid w:val="000E5B70"/>
    <w:rsid w:val="000E653A"/>
    <w:rsid w:val="000E7725"/>
    <w:rsid w:val="000E7AFE"/>
    <w:rsid w:val="000F092E"/>
    <w:rsid w:val="000F0BBF"/>
    <w:rsid w:val="000F0E64"/>
    <w:rsid w:val="000F0F5C"/>
    <w:rsid w:val="000F23F5"/>
    <w:rsid w:val="000F294C"/>
    <w:rsid w:val="000F2DC6"/>
    <w:rsid w:val="000F2ECB"/>
    <w:rsid w:val="000F3AD0"/>
    <w:rsid w:val="000F3FA4"/>
    <w:rsid w:val="000F4B51"/>
    <w:rsid w:val="000F540D"/>
    <w:rsid w:val="000F7111"/>
    <w:rsid w:val="000F7A34"/>
    <w:rsid w:val="00100571"/>
    <w:rsid w:val="00100F7D"/>
    <w:rsid w:val="00101B76"/>
    <w:rsid w:val="00101EF9"/>
    <w:rsid w:val="00102308"/>
    <w:rsid w:val="0010243F"/>
    <w:rsid w:val="001045D8"/>
    <w:rsid w:val="00104622"/>
    <w:rsid w:val="00104C21"/>
    <w:rsid w:val="00104E3D"/>
    <w:rsid w:val="00105EBE"/>
    <w:rsid w:val="00105ED0"/>
    <w:rsid w:val="00106275"/>
    <w:rsid w:val="00106581"/>
    <w:rsid w:val="001071C9"/>
    <w:rsid w:val="00110A6D"/>
    <w:rsid w:val="00111C1C"/>
    <w:rsid w:val="00112B3E"/>
    <w:rsid w:val="00112ECC"/>
    <w:rsid w:val="00113739"/>
    <w:rsid w:val="0011381A"/>
    <w:rsid w:val="00114E50"/>
    <w:rsid w:val="00115463"/>
    <w:rsid w:val="001155D4"/>
    <w:rsid w:val="00115B54"/>
    <w:rsid w:val="00116260"/>
    <w:rsid w:val="00116D4C"/>
    <w:rsid w:val="001179DE"/>
    <w:rsid w:val="0012143A"/>
    <w:rsid w:val="0012144F"/>
    <w:rsid w:val="00121666"/>
    <w:rsid w:val="0012166E"/>
    <w:rsid w:val="00121869"/>
    <w:rsid w:val="00121E6B"/>
    <w:rsid w:val="001220D2"/>
    <w:rsid w:val="001225FE"/>
    <w:rsid w:val="00122B6A"/>
    <w:rsid w:val="00122C4C"/>
    <w:rsid w:val="00122E3C"/>
    <w:rsid w:val="00123BDD"/>
    <w:rsid w:val="00123CA5"/>
    <w:rsid w:val="00125939"/>
    <w:rsid w:val="00126563"/>
    <w:rsid w:val="001301D3"/>
    <w:rsid w:val="00131437"/>
    <w:rsid w:val="00132412"/>
    <w:rsid w:val="00132D1E"/>
    <w:rsid w:val="0013311A"/>
    <w:rsid w:val="00133A93"/>
    <w:rsid w:val="0013461B"/>
    <w:rsid w:val="00134BE6"/>
    <w:rsid w:val="00134C7E"/>
    <w:rsid w:val="00135535"/>
    <w:rsid w:val="0013620A"/>
    <w:rsid w:val="00136D22"/>
    <w:rsid w:val="00137887"/>
    <w:rsid w:val="00137DBF"/>
    <w:rsid w:val="00140B9B"/>
    <w:rsid w:val="00140F96"/>
    <w:rsid w:val="0014136B"/>
    <w:rsid w:val="00142AE5"/>
    <w:rsid w:val="00143564"/>
    <w:rsid w:val="00143DCA"/>
    <w:rsid w:val="001443D2"/>
    <w:rsid w:val="00144C21"/>
    <w:rsid w:val="00144ECF"/>
    <w:rsid w:val="0014524D"/>
    <w:rsid w:val="0014636A"/>
    <w:rsid w:val="001474CC"/>
    <w:rsid w:val="0014758A"/>
    <w:rsid w:val="00151866"/>
    <w:rsid w:val="00151EB0"/>
    <w:rsid w:val="00152058"/>
    <w:rsid w:val="001521B9"/>
    <w:rsid w:val="001527D5"/>
    <w:rsid w:val="0015320B"/>
    <w:rsid w:val="00153613"/>
    <w:rsid w:val="001537E9"/>
    <w:rsid w:val="00153F30"/>
    <w:rsid w:val="00154725"/>
    <w:rsid w:val="00155301"/>
    <w:rsid w:val="0015550E"/>
    <w:rsid w:val="001558D7"/>
    <w:rsid w:val="00155D29"/>
    <w:rsid w:val="00156DE5"/>
    <w:rsid w:val="001575B1"/>
    <w:rsid w:val="00160DC7"/>
    <w:rsid w:val="001612B5"/>
    <w:rsid w:val="001628E1"/>
    <w:rsid w:val="00164085"/>
    <w:rsid w:val="001643CD"/>
    <w:rsid w:val="0016457A"/>
    <w:rsid w:val="00165377"/>
    <w:rsid w:val="00165692"/>
    <w:rsid w:val="00165881"/>
    <w:rsid w:val="00165A05"/>
    <w:rsid w:val="00166C0E"/>
    <w:rsid w:val="001701D6"/>
    <w:rsid w:val="001721EC"/>
    <w:rsid w:val="001728A6"/>
    <w:rsid w:val="00172AE4"/>
    <w:rsid w:val="00172D43"/>
    <w:rsid w:val="00172E9B"/>
    <w:rsid w:val="0017568E"/>
    <w:rsid w:val="001771D3"/>
    <w:rsid w:val="00177223"/>
    <w:rsid w:val="00180719"/>
    <w:rsid w:val="0018170A"/>
    <w:rsid w:val="00182C82"/>
    <w:rsid w:val="00182FC0"/>
    <w:rsid w:val="0018346D"/>
    <w:rsid w:val="00183CBD"/>
    <w:rsid w:val="0018448B"/>
    <w:rsid w:val="001849F1"/>
    <w:rsid w:val="001853A1"/>
    <w:rsid w:val="0018636A"/>
    <w:rsid w:val="00186AF4"/>
    <w:rsid w:val="00187993"/>
    <w:rsid w:val="00190A87"/>
    <w:rsid w:val="00190AB4"/>
    <w:rsid w:val="00190E89"/>
    <w:rsid w:val="001918BC"/>
    <w:rsid w:val="00194E3D"/>
    <w:rsid w:val="00196BFC"/>
    <w:rsid w:val="00197DFF"/>
    <w:rsid w:val="00197EA4"/>
    <w:rsid w:val="001A038B"/>
    <w:rsid w:val="001A0CE7"/>
    <w:rsid w:val="001A0DE5"/>
    <w:rsid w:val="001A18F8"/>
    <w:rsid w:val="001A1DE7"/>
    <w:rsid w:val="001A1F20"/>
    <w:rsid w:val="001A360B"/>
    <w:rsid w:val="001A3F8A"/>
    <w:rsid w:val="001A4044"/>
    <w:rsid w:val="001A42CF"/>
    <w:rsid w:val="001A635A"/>
    <w:rsid w:val="001A65B8"/>
    <w:rsid w:val="001A7C0A"/>
    <w:rsid w:val="001B03C2"/>
    <w:rsid w:val="001B0C35"/>
    <w:rsid w:val="001B1505"/>
    <w:rsid w:val="001B1ED4"/>
    <w:rsid w:val="001B29E1"/>
    <w:rsid w:val="001B371F"/>
    <w:rsid w:val="001B372B"/>
    <w:rsid w:val="001B3968"/>
    <w:rsid w:val="001B39E3"/>
    <w:rsid w:val="001B4C36"/>
    <w:rsid w:val="001B5EDD"/>
    <w:rsid w:val="001B6017"/>
    <w:rsid w:val="001B691C"/>
    <w:rsid w:val="001B7B8E"/>
    <w:rsid w:val="001B7D7C"/>
    <w:rsid w:val="001C0159"/>
    <w:rsid w:val="001C02D9"/>
    <w:rsid w:val="001C088A"/>
    <w:rsid w:val="001C0A34"/>
    <w:rsid w:val="001C109C"/>
    <w:rsid w:val="001C28CF"/>
    <w:rsid w:val="001C2ABB"/>
    <w:rsid w:val="001C2C9B"/>
    <w:rsid w:val="001C2CAE"/>
    <w:rsid w:val="001C344B"/>
    <w:rsid w:val="001C4A76"/>
    <w:rsid w:val="001C7A3B"/>
    <w:rsid w:val="001D1BF3"/>
    <w:rsid w:val="001D1F15"/>
    <w:rsid w:val="001D1F6E"/>
    <w:rsid w:val="001D2180"/>
    <w:rsid w:val="001D21AC"/>
    <w:rsid w:val="001D258F"/>
    <w:rsid w:val="001D47E3"/>
    <w:rsid w:val="001D577E"/>
    <w:rsid w:val="001D5892"/>
    <w:rsid w:val="001D59D1"/>
    <w:rsid w:val="001D5B06"/>
    <w:rsid w:val="001D6360"/>
    <w:rsid w:val="001D6C55"/>
    <w:rsid w:val="001D7367"/>
    <w:rsid w:val="001D766F"/>
    <w:rsid w:val="001D781B"/>
    <w:rsid w:val="001E02E0"/>
    <w:rsid w:val="001E07EB"/>
    <w:rsid w:val="001E08AC"/>
    <w:rsid w:val="001E11F2"/>
    <w:rsid w:val="001E1E3B"/>
    <w:rsid w:val="001E237E"/>
    <w:rsid w:val="001E2B66"/>
    <w:rsid w:val="001E46EE"/>
    <w:rsid w:val="001E4C60"/>
    <w:rsid w:val="001E6B91"/>
    <w:rsid w:val="001E72BE"/>
    <w:rsid w:val="001E742F"/>
    <w:rsid w:val="001E7568"/>
    <w:rsid w:val="001E78FE"/>
    <w:rsid w:val="001F0DED"/>
    <w:rsid w:val="001F2091"/>
    <w:rsid w:val="001F2216"/>
    <w:rsid w:val="001F2FA3"/>
    <w:rsid w:val="001F4863"/>
    <w:rsid w:val="001F5229"/>
    <w:rsid w:val="001F5D7E"/>
    <w:rsid w:val="001F748E"/>
    <w:rsid w:val="001F7680"/>
    <w:rsid w:val="001F7700"/>
    <w:rsid w:val="001F782E"/>
    <w:rsid w:val="001F78BC"/>
    <w:rsid w:val="001F7EB0"/>
    <w:rsid w:val="00200545"/>
    <w:rsid w:val="002009CE"/>
    <w:rsid w:val="00200BBD"/>
    <w:rsid w:val="002012A1"/>
    <w:rsid w:val="00202BC7"/>
    <w:rsid w:val="00202C4D"/>
    <w:rsid w:val="00203800"/>
    <w:rsid w:val="002046EB"/>
    <w:rsid w:val="00204858"/>
    <w:rsid w:val="0020485D"/>
    <w:rsid w:val="002059D6"/>
    <w:rsid w:val="00205B47"/>
    <w:rsid w:val="00205D93"/>
    <w:rsid w:val="00206C05"/>
    <w:rsid w:val="00206C0C"/>
    <w:rsid w:val="00206F75"/>
    <w:rsid w:val="002070A1"/>
    <w:rsid w:val="00210664"/>
    <w:rsid w:val="00210F7F"/>
    <w:rsid w:val="00211BF9"/>
    <w:rsid w:val="002129F8"/>
    <w:rsid w:val="00213BBB"/>
    <w:rsid w:val="002142FC"/>
    <w:rsid w:val="0021499D"/>
    <w:rsid w:val="00214D98"/>
    <w:rsid w:val="00215016"/>
    <w:rsid w:val="00216743"/>
    <w:rsid w:val="0021739B"/>
    <w:rsid w:val="0022005A"/>
    <w:rsid w:val="00220610"/>
    <w:rsid w:val="002209FC"/>
    <w:rsid w:val="00220CA6"/>
    <w:rsid w:val="002213B2"/>
    <w:rsid w:val="00221ED8"/>
    <w:rsid w:val="00223096"/>
    <w:rsid w:val="002244A6"/>
    <w:rsid w:val="002254E8"/>
    <w:rsid w:val="0022563F"/>
    <w:rsid w:val="00226321"/>
    <w:rsid w:val="00226EB6"/>
    <w:rsid w:val="00226FE3"/>
    <w:rsid w:val="0022757A"/>
    <w:rsid w:val="00227713"/>
    <w:rsid w:val="002277C3"/>
    <w:rsid w:val="002304D7"/>
    <w:rsid w:val="00230543"/>
    <w:rsid w:val="0023060E"/>
    <w:rsid w:val="00230C06"/>
    <w:rsid w:val="002316A0"/>
    <w:rsid w:val="00233EF3"/>
    <w:rsid w:val="00234996"/>
    <w:rsid w:val="0024093E"/>
    <w:rsid w:val="00240ACC"/>
    <w:rsid w:val="0024194C"/>
    <w:rsid w:val="00242F8B"/>
    <w:rsid w:val="00244E4D"/>
    <w:rsid w:val="00245B79"/>
    <w:rsid w:val="00245F09"/>
    <w:rsid w:val="00246B34"/>
    <w:rsid w:val="00250D13"/>
    <w:rsid w:val="00251931"/>
    <w:rsid w:val="002519DB"/>
    <w:rsid w:val="00252453"/>
    <w:rsid w:val="00252550"/>
    <w:rsid w:val="00253C99"/>
    <w:rsid w:val="00253E9E"/>
    <w:rsid w:val="00254434"/>
    <w:rsid w:val="00254EF0"/>
    <w:rsid w:val="00256CA5"/>
    <w:rsid w:val="0025735C"/>
    <w:rsid w:val="002576B7"/>
    <w:rsid w:val="0026062F"/>
    <w:rsid w:val="00260CD6"/>
    <w:rsid w:val="00260E79"/>
    <w:rsid w:val="002626FC"/>
    <w:rsid w:val="00262918"/>
    <w:rsid w:val="00262D7F"/>
    <w:rsid w:val="00263E21"/>
    <w:rsid w:val="00264218"/>
    <w:rsid w:val="00264291"/>
    <w:rsid w:val="00265161"/>
    <w:rsid w:val="002652D2"/>
    <w:rsid w:val="002654E7"/>
    <w:rsid w:val="0026563D"/>
    <w:rsid w:val="002665E3"/>
    <w:rsid w:val="002671A6"/>
    <w:rsid w:val="00267253"/>
    <w:rsid w:val="0026797B"/>
    <w:rsid w:val="00267EB9"/>
    <w:rsid w:val="00267FBC"/>
    <w:rsid w:val="0027110E"/>
    <w:rsid w:val="0027140C"/>
    <w:rsid w:val="00271E5F"/>
    <w:rsid w:val="002730CA"/>
    <w:rsid w:val="00273DF3"/>
    <w:rsid w:val="002747F8"/>
    <w:rsid w:val="002761C4"/>
    <w:rsid w:val="00276583"/>
    <w:rsid w:val="00276F22"/>
    <w:rsid w:val="00276FD3"/>
    <w:rsid w:val="002811EF"/>
    <w:rsid w:val="0028169D"/>
    <w:rsid w:val="00283186"/>
    <w:rsid w:val="0028318E"/>
    <w:rsid w:val="00283611"/>
    <w:rsid w:val="00283A4F"/>
    <w:rsid w:val="00284705"/>
    <w:rsid w:val="00284769"/>
    <w:rsid w:val="00284A4B"/>
    <w:rsid w:val="00284C75"/>
    <w:rsid w:val="0028526F"/>
    <w:rsid w:val="002861FA"/>
    <w:rsid w:val="002865BD"/>
    <w:rsid w:val="00286923"/>
    <w:rsid w:val="0028772F"/>
    <w:rsid w:val="00290CF8"/>
    <w:rsid w:val="00291AD2"/>
    <w:rsid w:val="00291D11"/>
    <w:rsid w:val="0029256C"/>
    <w:rsid w:val="0029337B"/>
    <w:rsid w:val="002937E7"/>
    <w:rsid w:val="00293A78"/>
    <w:rsid w:val="00293D3F"/>
    <w:rsid w:val="00293D5A"/>
    <w:rsid w:val="00294391"/>
    <w:rsid w:val="002947F1"/>
    <w:rsid w:val="00294B32"/>
    <w:rsid w:val="002957A7"/>
    <w:rsid w:val="002968AE"/>
    <w:rsid w:val="00297902"/>
    <w:rsid w:val="00297BC9"/>
    <w:rsid w:val="002A1B02"/>
    <w:rsid w:val="002A1BD1"/>
    <w:rsid w:val="002A27B4"/>
    <w:rsid w:val="002A469A"/>
    <w:rsid w:val="002A62C9"/>
    <w:rsid w:val="002A6521"/>
    <w:rsid w:val="002A7242"/>
    <w:rsid w:val="002A7339"/>
    <w:rsid w:val="002B06BD"/>
    <w:rsid w:val="002B1261"/>
    <w:rsid w:val="002B160B"/>
    <w:rsid w:val="002B1766"/>
    <w:rsid w:val="002B3496"/>
    <w:rsid w:val="002B3D46"/>
    <w:rsid w:val="002B5087"/>
    <w:rsid w:val="002B6F7A"/>
    <w:rsid w:val="002C032A"/>
    <w:rsid w:val="002C041A"/>
    <w:rsid w:val="002C1DDF"/>
    <w:rsid w:val="002C5069"/>
    <w:rsid w:val="002C51BE"/>
    <w:rsid w:val="002C5776"/>
    <w:rsid w:val="002C63AA"/>
    <w:rsid w:val="002D03FA"/>
    <w:rsid w:val="002D0902"/>
    <w:rsid w:val="002D0DD8"/>
    <w:rsid w:val="002D1433"/>
    <w:rsid w:val="002D1C69"/>
    <w:rsid w:val="002D2015"/>
    <w:rsid w:val="002D2183"/>
    <w:rsid w:val="002D232F"/>
    <w:rsid w:val="002D2A41"/>
    <w:rsid w:val="002D2AE2"/>
    <w:rsid w:val="002D364F"/>
    <w:rsid w:val="002D4055"/>
    <w:rsid w:val="002D4A14"/>
    <w:rsid w:val="002D4BC0"/>
    <w:rsid w:val="002D79FB"/>
    <w:rsid w:val="002D7B42"/>
    <w:rsid w:val="002D7CBF"/>
    <w:rsid w:val="002E0066"/>
    <w:rsid w:val="002E03F6"/>
    <w:rsid w:val="002E09EF"/>
    <w:rsid w:val="002E0AB0"/>
    <w:rsid w:val="002E0AEB"/>
    <w:rsid w:val="002E188D"/>
    <w:rsid w:val="002E1B08"/>
    <w:rsid w:val="002E357D"/>
    <w:rsid w:val="002E3CFC"/>
    <w:rsid w:val="002E558B"/>
    <w:rsid w:val="002E66A2"/>
    <w:rsid w:val="002E7A0C"/>
    <w:rsid w:val="002F053F"/>
    <w:rsid w:val="002F1A95"/>
    <w:rsid w:val="002F23A6"/>
    <w:rsid w:val="002F2A71"/>
    <w:rsid w:val="002F43C2"/>
    <w:rsid w:val="002F43DA"/>
    <w:rsid w:val="002F4AF2"/>
    <w:rsid w:val="002F6502"/>
    <w:rsid w:val="002F6C62"/>
    <w:rsid w:val="002F6FB3"/>
    <w:rsid w:val="00301116"/>
    <w:rsid w:val="00303354"/>
    <w:rsid w:val="00303B6B"/>
    <w:rsid w:val="00303CC7"/>
    <w:rsid w:val="00303F60"/>
    <w:rsid w:val="00304261"/>
    <w:rsid w:val="003059B8"/>
    <w:rsid w:val="00306B17"/>
    <w:rsid w:val="0030776E"/>
    <w:rsid w:val="003124EA"/>
    <w:rsid w:val="00312ABE"/>
    <w:rsid w:val="0031302F"/>
    <w:rsid w:val="00313BE9"/>
    <w:rsid w:val="00313CB8"/>
    <w:rsid w:val="003148AE"/>
    <w:rsid w:val="003148D7"/>
    <w:rsid w:val="00314DDA"/>
    <w:rsid w:val="003160BF"/>
    <w:rsid w:val="00316744"/>
    <w:rsid w:val="003172BA"/>
    <w:rsid w:val="00317F8A"/>
    <w:rsid w:val="00320A78"/>
    <w:rsid w:val="00320B47"/>
    <w:rsid w:val="00320D8E"/>
    <w:rsid w:val="003216BB"/>
    <w:rsid w:val="00322F6F"/>
    <w:rsid w:val="00322F89"/>
    <w:rsid w:val="00323487"/>
    <w:rsid w:val="003247B3"/>
    <w:rsid w:val="00324DFB"/>
    <w:rsid w:val="00326466"/>
    <w:rsid w:val="00326F3D"/>
    <w:rsid w:val="00327887"/>
    <w:rsid w:val="003306EE"/>
    <w:rsid w:val="003317A8"/>
    <w:rsid w:val="0033215C"/>
    <w:rsid w:val="00332D76"/>
    <w:rsid w:val="00332DDB"/>
    <w:rsid w:val="00333A18"/>
    <w:rsid w:val="00334FC3"/>
    <w:rsid w:val="00335048"/>
    <w:rsid w:val="00336293"/>
    <w:rsid w:val="003374FB"/>
    <w:rsid w:val="00337622"/>
    <w:rsid w:val="00337E2F"/>
    <w:rsid w:val="003401E8"/>
    <w:rsid w:val="00340F6B"/>
    <w:rsid w:val="00341AAD"/>
    <w:rsid w:val="0034257D"/>
    <w:rsid w:val="003443F4"/>
    <w:rsid w:val="00345835"/>
    <w:rsid w:val="00345E9B"/>
    <w:rsid w:val="00346BE8"/>
    <w:rsid w:val="00347A10"/>
    <w:rsid w:val="00347DBF"/>
    <w:rsid w:val="00347E4E"/>
    <w:rsid w:val="0035014A"/>
    <w:rsid w:val="00351CDE"/>
    <w:rsid w:val="003522B2"/>
    <w:rsid w:val="003540FF"/>
    <w:rsid w:val="0035470D"/>
    <w:rsid w:val="00355458"/>
    <w:rsid w:val="003563E7"/>
    <w:rsid w:val="00356F42"/>
    <w:rsid w:val="003573E2"/>
    <w:rsid w:val="00357940"/>
    <w:rsid w:val="003601CB"/>
    <w:rsid w:val="003608C0"/>
    <w:rsid w:val="00360FA8"/>
    <w:rsid w:val="003617AE"/>
    <w:rsid w:val="00361D09"/>
    <w:rsid w:val="003638B0"/>
    <w:rsid w:val="00364696"/>
    <w:rsid w:val="003648D9"/>
    <w:rsid w:val="0036590E"/>
    <w:rsid w:val="003661CA"/>
    <w:rsid w:val="00367376"/>
    <w:rsid w:val="00370EB3"/>
    <w:rsid w:val="00370F3A"/>
    <w:rsid w:val="00371685"/>
    <w:rsid w:val="00371808"/>
    <w:rsid w:val="00372501"/>
    <w:rsid w:val="003746D5"/>
    <w:rsid w:val="0037473C"/>
    <w:rsid w:val="00374C2B"/>
    <w:rsid w:val="00374FC1"/>
    <w:rsid w:val="003751A5"/>
    <w:rsid w:val="00375841"/>
    <w:rsid w:val="00375BDD"/>
    <w:rsid w:val="00376837"/>
    <w:rsid w:val="00376CA9"/>
    <w:rsid w:val="00376DB5"/>
    <w:rsid w:val="00376FF5"/>
    <w:rsid w:val="003770E5"/>
    <w:rsid w:val="003771BD"/>
    <w:rsid w:val="003777A9"/>
    <w:rsid w:val="00377A4F"/>
    <w:rsid w:val="00380C63"/>
    <w:rsid w:val="00380CF6"/>
    <w:rsid w:val="003812DA"/>
    <w:rsid w:val="00381734"/>
    <w:rsid w:val="00381AC0"/>
    <w:rsid w:val="0038264C"/>
    <w:rsid w:val="00382852"/>
    <w:rsid w:val="003829DF"/>
    <w:rsid w:val="00382A91"/>
    <w:rsid w:val="00382EF9"/>
    <w:rsid w:val="003834D7"/>
    <w:rsid w:val="003841E1"/>
    <w:rsid w:val="003844A7"/>
    <w:rsid w:val="00384F0E"/>
    <w:rsid w:val="00386065"/>
    <w:rsid w:val="003879D4"/>
    <w:rsid w:val="00387A19"/>
    <w:rsid w:val="00387B49"/>
    <w:rsid w:val="00387E36"/>
    <w:rsid w:val="003906F4"/>
    <w:rsid w:val="00393CB6"/>
    <w:rsid w:val="003945D7"/>
    <w:rsid w:val="00394FB2"/>
    <w:rsid w:val="0039514E"/>
    <w:rsid w:val="00395771"/>
    <w:rsid w:val="00395C52"/>
    <w:rsid w:val="00396206"/>
    <w:rsid w:val="00397023"/>
    <w:rsid w:val="003970F9"/>
    <w:rsid w:val="00397245"/>
    <w:rsid w:val="00397428"/>
    <w:rsid w:val="003975F2"/>
    <w:rsid w:val="00397CDB"/>
    <w:rsid w:val="003A0924"/>
    <w:rsid w:val="003A22F0"/>
    <w:rsid w:val="003A262C"/>
    <w:rsid w:val="003A3BE7"/>
    <w:rsid w:val="003A4D77"/>
    <w:rsid w:val="003A511E"/>
    <w:rsid w:val="003A520D"/>
    <w:rsid w:val="003B21C6"/>
    <w:rsid w:val="003B3423"/>
    <w:rsid w:val="003B3791"/>
    <w:rsid w:val="003B4492"/>
    <w:rsid w:val="003B48BD"/>
    <w:rsid w:val="003B4A04"/>
    <w:rsid w:val="003B4DB5"/>
    <w:rsid w:val="003B580A"/>
    <w:rsid w:val="003B7B9D"/>
    <w:rsid w:val="003C0A34"/>
    <w:rsid w:val="003C0B91"/>
    <w:rsid w:val="003C153E"/>
    <w:rsid w:val="003C1AAF"/>
    <w:rsid w:val="003C4DDE"/>
    <w:rsid w:val="003C5461"/>
    <w:rsid w:val="003C6B40"/>
    <w:rsid w:val="003D0203"/>
    <w:rsid w:val="003D187B"/>
    <w:rsid w:val="003D1B79"/>
    <w:rsid w:val="003D2017"/>
    <w:rsid w:val="003D236C"/>
    <w:rsid w:val="003D3A96"/>
    <w:rsid w:val="003D4F90"/>
    <w:rsid w:val="003D5911"/>
    <w:rsid w:val="003D5DD8"/>
    <w:rsid w:val="003D6663"/>
    <w:rsid w:val="003D73F1"/>
    <w:rsid w:val="003D791D"/>
    <w:rsid w:val="003D7D0E"/>
    <w:rsid w:val="003D7DAE"/>
    <w:rsid w:val="003E0FBE"/>
    <w:rsid w:val="003E23E2"/>
    <w:rsid w:val="003E2591"/>
    <w:rsid w:val="003E285F"/>
    <w:rsid w:val="003E293A"/>
    <w:rsid w:val="003E2DB8"/>
    <w:rsid w:val="003E39EA"/>
    <w:rsid w:val="003E4144"/>
    <w:rsid w:val="003E4D60"/>
    <w:rsid w:val="003E529B"/>
    <w:rsid w:val="003F02BF"/>
    <w:rsid w:val="003F2569"/>
    <w:rsid w:val="003F33F2"/>
    <w:rsid w:val="003F4EFE"/>
    <w:rsid w:val="003F5761"/>
    <w:rsid w:val="003F6440"/>
    <w:rsid w:val="003F6E48"/>
    <w:rsid w:val="003F76F0"/>
    <w:rsid w:val="003F7ACC"/>
    <w:rsid w:val="00401971"/>
    <w:rsid w:val="004025E6"/>
    <w:rsid w:val="00402A1A"/>
    <w:rsid w:val="00402EB5"/>
    <w:rsid w:val="0040360C"/>
    <w:rsid w:val="004072BD"/>
    <w:rsid w:val="004107C3"/>
    <w:rsid w:val="00411166"/>
    <w:rsid w:val="00411542"/>
    <w:rsid w:val="00412365"/>
    <w:rsid w:val="00412377"/>
    <w:rsid w:val="00412836"/>
    <w:rsid w:val="00412C2F"/>
    <w:rsid w:val="00413694"/>
    <w:rsid w:val="0041399C"/>
    <w:rsid w:val="00416160"/>
    <w:rsid w:val="004166EC"/>
    <w:rsid w:val="00416BEF"/>
    <w:rsid w:val="00416E77"/>
    <w:rsid w:val="00420243"/>
    <w:rsid w:val="00420464"/>
    <w:rsid w:val="00420792"/>
    <w:rsid w:val="0042139E"/>
    <w:rsid w:val="00421B4F"/>
    <w:rsid w:val="00422226"/>
    <w:rsid w:val="00422B3E"/>
    <w:rsid w:val="00423735"/>
    <w:rsid w:val="0042488A"/>
    <w:rsid w:val="00424D71"/>
    <w:rsid w:val="00424E67"/>
    <w:rsid w:val="0042712B"/>
    <w:rsid w:val="004272C7"/>
    <w:rsid w:val="00427A51"/>
    <w:rsid w:val="00430816"/>
    <w:rsid w:val="00430DED"/>
    <w:rsid w:val="00430F36"/>
    <w:rsid w:val="0043105B"/>
    <w:rsid w:val="004339C5"/>
    <w:rsid w:val="00433E55"/>
    <w:rsid w:val="00434A48"/>
    <w:rsid w:val="00434FC7"/>
    <w:rsid w:val="004354D6"/>
    <w:rsid w:val="0043555A"/>
    <w:rsid w:val="0043560C"/>
    <w:rsid w:val="00435947"/>
    <w:rsid w:val="0043595E"/>
    <w:rsid w:val="00436805"/>
    <w:rsid w:val="00437661"/>
    <w:rsid w:val="00440BC3"/>
    <w:rsid w:val="00442156"/>
    <w:rsid w:val="00443E3F"/>
    <w:rsid w:val="00444B57"/>
    <w:rsid w:val="00444C18"/>
    <w:rsid w:val="00445567"/>
    <w:rsid w:val="00445623"/>
    <w:rsid w:val="00446537"/>
    <w:rsid w:val="00446A67"/>
    <w:rsid w:val="004470E1"/>
    <w:rsid w:val="00450404"/>
    <w:rsid w:val="0045229A"/>
    <w:rsid w:val="00452974"/>
    <w:rsid w:val="00452BDA"/>
    <w:rsid w:val="004548D1"/>
    <w:rsid w:val="0045538D"/>
    <w:rsid w:val="00455633"/>
    <w:rsid w:val="00457380"/>
    <w:rsid w:val="00460A44"/>
    <w:rsid w:val="004623CD"/>
    <w:rsid w:val="00463315"/>
    <w:rsid w:val="004637D8"/>
    <w:rsid w:val="00463D7D"/>
    <w:rsid w:val="00464D16"/>
    <w:rsid w:val="00464FCE"/>
    <w:rsid w:val="00466ACF"/>
    <w:rsid w:val="00467664"/>
    <w:rsid w:val="0046798B"/>
    <w:rsid w:val="0047190E"/>
    <w:rsid w:val="00472640"/>
    <w:rsid w:val="004732ED"/>
    <w:rsid w:val="00473803"/>
    <w:rsid w:val="00473A3E"/>
    <w:rsid w:val="0047488F"/>
    <w:rsid w:val="0047495C"/>
    <w:rsid w:val="0047501B"/>
    <w:rsid w:val="004765F9"/>
    <w:rsid w:val="00476BEA"/>
    <w:rsid w:val="004817E0"/>
    <w:rsid w:val="00481CDA"/>
    <w:rsid w:val="004826F8"/>
    <w:rsid w:val="004828F6"/>
    <w:rsid w:val="00484874"/>
    <w:rsid w:val="0048514A"/>
    <w:rsid w:val="004855B3"/>
    <w:rsid w:val="00485AF2"/>
    <w:rsid w:val="0048644E"/>
    <w:rsid w:val="004865DF"/>
    <w:rsid w:val="0048669D"/>
    <w:rsid w:val="00486E08"/>
    <w:rsid w:val="004870E9"/>
    <w:rsid w:val="00487557"/>
    <w:rsid w:val="00487645"/>
    <w:rsid w:val="00487DE3"/>
    <w:rsid w:val="0049266F"/>
    <w:rsid w:val="004929DC"/>
    <w:rsid w:val="00493375"/>
    <w:rsid w:val="0049352C"/>
    <w:rsid w:val="00493BF1"/>
    <w:rsid w:val="004943F2"/>
    <w:rsid w:val="00494E38"/>
    <w:rsid w:val="00495577"/>
    <w:rsid w:val="004965D2"/>
    <w:rsid w:val="00496738"/>
    <w:rsid w:val="004A010D"/>
    <w:rsid w:val="004A09E8"/>
    <w:rsid w:val="004A0BED"/>
    <w:rsid w:val="004A176C"/>
    <w:rsid w:val="004A264F"/>
    <w:rsid w:val="004A4E99"/>
    <w:rsid w:val="004A582B"/>
    <w:rsid w:val="004A584F"/>
    <w:rsid w:val="004A6004"/>
    <w:rsid w:val="004A6206"/>
    <w:rsid w:val="004A79C4"/>
    <w:rsid w:val="004B05AA"/>
    <w:rsid w:val="004B0828"/>
    <w:rsid w:val="004B1408"/>
    <w:rsid w:val="004B187F"/>
    <w:rsid w:val="004B256E"/>
    <w:rsid w:val="004B41CB"/>
    <w:rsid w:val="004B4363"/>
    <w:rsid w:val="004B4EB8"/>
    <w:rsid w:val="004B5948"/>
    <w:rsid w:val="004B5FDE"/>
    <w:rsid w:val="004B7F0F"/>
    <w:rsid w:val="004C06EB"/>
    <w:rsid w:val="004C06F3"/>
    <w:rsid w:val="004C1357"/>
    <w:rsid w:val="004C1AA0"/>
    <w:rsid w:val="004C373F"/>
    <w:rsid w:val="004C391D"/>
    <w:rsid w:val="004C3FDF"/>
    <w:rsid w:val="004C4B85"/>
    <w:rsid w:val="004C5D7C"/>
    <w:rsid w:val="004C5E03"/>
    <w:rsid w:val="004C5F08"/>
    <w:rsid w:val="004C65EB"/>
    <w:rsid w:val="004C6A76"/>
    <w:rsid w:val="004C6E7E"/>
    <w:rsid w:val="004C73DC"/>
    <w:rsid w:val="004C7D88"/>
    <w:rsid w:val="004D03E1"/>
    <w:rsid w:val="004D0701"/>
    <w:rsid w:val="004D18C2"/>
    <w:rsid w:val="004D22E6"/>
    <w:rsid w:val="004D23ED"/>
    <w:rsid w:val="004D2A4A"/>
    <w:rsid w:val="004D4DBF"/>
    <w:rsid w:val="004D5336"/>
    <w:rsid w:val="004D58CF"/>
    <w:rsid w:val="004D648C"/>
    <w:rsid w:val="004D669F"/>
    <w:rsid w:val="004D748E"/>
    <w:rsid w:val="004D78C0"/>
    <w:rsid w:val="004E09E2"/>
    <w:rsid w:val="004E10D8"/>
    <w:rsid w:val="004E2266"/>
    <w:rsid w:val="004E27B1"/>
    <w:rsid w:val="004E340C"/>
    <w:rsid w:val="004E3657"/>
    <w:rsid w:val="004E4D9F"/>
    <w:rsid w:val="004E5000"/>
    <w:rsid w:val="004E5006"/>
    <w:rsid w:val="004E522D"/>
    <w:rsid w:val="004E5D7B"/>
    <w:rsid w:val="004E6344"/>
    <w:rsid w:val="004E68E2"/>
    <w:rsid w:val="004E6D44"/>
    <w:rsid w:val="004E6EF8"/>
    <w:rsid w:val="004E78BB"/>
    <w:rsid w:val="004F089A"/>
    <w:rsid w:val="004F1632"/>
    <w:rsid w:val="004F276B"/>
    <w:rsid w:val="004F4AD7"/>
    <w:rsid w:val="004F55E1"/>
    <w:rsid w:val="004F5894"/>
    <w:rsid w:val="004F7CD5"/>
    <w:rsid w:val="004F7ED0"/>
    <w:rsid w:val="00500983"/>
    <w:rsid w:val="00500B95"/>
    <w:rsid w:val="0050134A"/>
    <w:rsid w:val="00501E7A"/>
    <w:rsid w:val="00502220"/>
    <w:rsid w:val="005029AC"/>
    <w:rsid w:val="005030E0"/>
    <w:rsid w:val="0050313A"/>
    <w:rsid w:val="00504106"/>
    <w:rsid w:val="00504551"/>
    <w:rsid w:val="00504A88"/>
    <w:rsid w:val="00504B97"/>
    <w:rsid w:val="00504E22"/>
    <w:rsid w:val="0050642D"/>
    <w:rsid w:val="005071C2"/>
    <w:rsid w:val="0050758C"/>
    <w:rsid w:val="005103E1"/>
    <w:rsid w:val="005104E4"/>
    <w:rsid w:val="0051101B"/>
    <w:rsid w:val="005111EE"/>
    <w:rsid w:val="005112DE"/>
    <w:rsid w:val="005113CB"/>
    <w:rsid w:val="0051281B"/>
    <w:rsid w:val="00512BE6"/>
    <w:rsid w:val="00512F1A"/>
    <w:rsid w:val="005136FB"/>
    <w:rsid w:val="00514730"/>
    <w:rsid w:val="005153E3"/>
    <w:rsid w:val="0051549E"/>
    <w:rsid w:val="005158B7"/>
    <w:rsid w:val="00515AF2"/>
    <w:rsid w:val="005163CB"/>
    <w:rsid w:val="005165DB"/>
    <w:rsid w:val="0051739C"/>
    <w:rsid w:val="00520E08"/>
    <w:rsid w:val="00520F3D"/>
    <w:rsid w:val="0052125A"/>
    <w:rsid w:val="00522C7E"/>
    <w:rsid w:val="00524E49"/>
    <w:rsid w:val="00525296"/>
    <w:rsid w:val="005255A7"/>
    <w:rsid w:val="00525932"/>
    <w:rsid w:val="00525CF6"/>
    <w:rsid w:val="00526073"/>
    <w:rsid w:val="0052635A"/>
    <w:rsid w:val="005268F8"/>
    <w:rsid w:val="00526C2F"/>
    <w:rsid w:val="00527902"/>
    <w:rsid w:val="00527D4F"/>
    <w:rsid w:val="005300CF"/>
    <w:rsid w:val="005309D7"/>
    <w:rsid w:val="00530D1C"/>
    <w:rsid w:val="00531623"/>
    <w:rsid w:val="00532001"/>
    <w:rsid w:val="00532AED"/>
    <w:rsid w:val="005340BC"/>
    <w:rsid w:val="00534450"/>
    <w:rsid w:val="00534C25"/>
    <w:rsid w:val="00534F51"/>
    <w:rsid w:val="005355ED"/>
    <w:rsid w:val="0053730B"/>
    <w:rsid w:val="0054100D"/>
    <w:rsid w:val="005413AB"/>
    <w:rsid w:val="00541584"/>
    <w:rsid w:val="00541705"/>
    <w:rsid w:val="005417E6"/>
    <w:rsid w:val="00542B2A"/>
    <w:rsid w:val="005447F6"/>
    <w:rsid w:val="0054506A"/>
    <w:rsid w:val="00545290"/>
    <w:rsid w:val="00545E25"/>
    <w:rsid w:val="00546416"/>
    <w:rsid w:val="00547DF1"/>
    <w:rsid w:val="00550235"/>
    <w:rsid w:val="00551129"/>
    <w:rsid w:val="0055438E"/>
    <w:rsid w:val="00555D82"/>
    <w:rsid w:val="005567B7"/>
    <w:rsid w:val="00556D5B"/>
    <w:rsid w:val="00556DC7"/>
    <w:rsid w:val="005571A9"/>
    <w:rsid w:val="00557A54"/>
    <w:rsid w:val="0056014C"/>
    <w:rsid w:val="005606CF"/>
    <w:rsid w:val="005616CC"/>
    <w:rsid w:val="0056195E"/>
    <w:rsid w:val="00561CDC"/>
    <w:rsid w:val="005621BB"/>
    <w:rsid w:val="0056435D"/>
    <w:rsid w:val="00564777"/>
    <w:rsid w:val="00564BCB"/>
    <w:rsid w:val="00565FC3"/>
    <w:rsid w:val="005668BC"/>
    <w:rsid w:val="00566E5B"/>
    <w:rsid w:val="00566FA5"/>
    <w:rsid w:val="00567703"/>
    <w:rsid w:val="00571AEE"/>
    <w:rsid w:val="00571B43"/>
    <w:rsid w:val="00572ABB"/>
    <w:rsid w:val="0057356E"/>
    <w:rsid w:val="00573F75"/>
    <w:rsid w:val="00574429"/>
    <w:rsid w:val="005757EB"/>
    <w:rsid w:val="00575D79"/>
    <w:rsid w:val="0057613D"/>
    <w:rsid w:val="00577720"/>
    <w:rsid w:val="005779A2"/>
    <w:rsid w:val="0058184D"/>
    <w:rsid w:val="00581A60"/>
    <w:rsid w:val="00583169"/>
    <w:rsid w:val="005843A1"/>
    <w:rsid w:val="0058518D"/>
    <w:rsid w:val="00586B65"/>
    <w:rsid w:val="00586EE5"/>
    <w:rsid w:val="005872EF"/>
    <w:rsid w:val="00587DE8"/>
    <w:rsid w:val="00590055"/>
    <w:rsid w:val="00590C7A"/>
    <w:rsid w:val="00590F95"/>
    <w:rsid w:val="00591354"/>
    <w:rsid w:val="005914AC"/>
    <w:rsid w:val="0059213E"/>
    <w:rsid w:val="005926F3"/>
    <w:rsid w:val="00592C8E"/>
    <w:rsid w:val="00593414"/>
    <w:rsid w:val="00593BFA"/>
    <w:rsid w:val="00594354"/>
    <w:rsid w:val="00594C61"/>
    <w:rsid w:val="00594E28"/>
    <w:rsid w:val="0059533F"/>
    <w:rsid w:val="00595B5F"/>
    <w:rsid w:val="005A1336"/>
    <w:rsid w:val="005A1FC2"/>
    <w:rsid w:val="005A2BCA"/>
    <w:rsid w:val="005A30AA"/>
    <w:rsid w:val="005A329A"/>
    <w:rsid w:val="005A463B"/>
    <w:rsid w:val="005A5138"/>
    <w:rsid w:val="005A6C7F"/>
    <w:rsid w:val="005A6CE4"/>
    <w:rsid w:val="005A741F"/>
    <w:rsid w:val="005A7DF0"/>
    <w:rsid w:val="005A7F18"/>
    <w:rsid w:val="005B0FA6"/>
    <w:rsid w:val="005B126A"/>
    <w:rsid w:val="005B258D"/>
    <w:rsid w:val="005B30DE"/>
    <w:rsid w:val="005B320A"/>
    <w:rsid w:val="005B46BD"/>
    <w:rsid w:val="005B534A"/>
    <w:rsid w:val="005B59A1"/>
    <w:rsid w:val="005B5D68"/>
    <w:rsid w:val="005B5ED2"/>
    <w:rsid w:val="005B6ED8"/>
    <w:rsid w:val="005B7F12"/>
    <w:rsid w:val="005C0175"/>
    <w:rsid w:val="005C0429"/>
    <w:rsid w:val="005C10D3"/>
    <w:rsid w:val="005C19FF"/>
    <w:rsid w:val="005C298F"/>
    <w:rsid w:val="005C403D"/>
    <w:rsid w:val="005C50F5"/>
    <w:rsid w:val="005C5214"/>
    <w:rsid w:val="005C540D"/>
    <w:rsid w:val="005C5848"/>
    <w:rsid w:val="005C610C"/>
    <w:rsid w:val="005C6366"/>
    <w:rsid w:val="005C6604"/>
    <w:rsid w:val="005C6C3E"/>
    <w:rsid w:val="005D03CF"/>
    <w:rsid w:val="005D0CDE"/>
    <w:rsid w:val="005D1477"/>
    <w:rsid w:val="005D2124"/>
    <w:rsid w:val="005D336A"/>
    <w:rsid w:val="005D3C94"/>
    <w:rsid w:val="005D498D"/>
    <w:rsid w:val="005D4B1D"/>
    <w:rsid w:val="005D5660"/>
    <w:rsid w:val="005D5977"/>
    <w:rsid w:val="005D5DB8"/>
    <w:rsid w:val="005D627B"/>
    <w:rsid w:val="005D7FE5"/>
    <w:rsid w:val="005E0360"/>
    <w:rsid w:val="005E03CA"/>
    <w:rsid w:val="005E29A7"/>
    <w:rsid w:val="005E29D5"/>
    <w:rsid w:val="005E2E05"/>
    <w:rsid w:val="005E30B9"/>
    <w:rsid w:val="005E38AA"/>
    <w:rsid w:val="005E3BD1"/>
    <w:rsid w:val="005E4671"/>
    <w:rsid w:val="005E4771"/>
    <w:rsid w:val="005E478E"/>
    <w:rsid w:val="005E59F7"/>
    <w:rsid w:val="005E61FC"/>
    <w:rsid w:val="005E6D79"/>
    <w:rsid w:val="005E73F9"/>
    <w:rsid w:val="005E747E"/>
    <w:rsid w:val="005F06DD"/>
    <w:rsid w:val="005F1018"/>
    <w:rsid w:val="005F11C2"/>
    <w:rsid w:val="005F1519"/>
    <w:rsid w:val="005F2794"/>
    <w:rsid w:val="005F33BB"/>
    <w:rsid w:val="005F3F0C"/>
    <w:rsid w:val="005F60FE"/>
    <w:rsid w:val="005F6316"/>
    <w:rsid w:val="005F7313"/>
    <w:rsid w:val="005F78C4"/>
    <w:rsid w:val="006004DF"/>
    <w:rsid w:val="00600620"/>
    <w:rsid w:val="0060391E"/>
    <w:rsid w:val="0060433C"/>
    <w:rsid w:val="00604686"/>
    <w:rsid w:val="00607652"/>
    <w:rsid w:val="00607B11"/>
    <w:rsid w:val="006104AD"/>
    <w:rsid w:val="006107CA"/>
    <w:rsid w:val="00610889"/>
    <w:rsid w:val="00610C93"/>
    <w:rsid w:val="006129B5"/>
    <w:rsid w:val="00614014"/>
    <w:rsid w:val="00614AE7"/>
    <w:rsid w:val="00614D33"/>
    <w:rsid w:val="00615395"/>
    <w:rsid w:val="006156F1"/>
    <w:rsid w:val="00615F2E"/>
    <w:rsid w:val="0061724A"/>
    <w:rsid w:val="00617CFB"/>
    <w:rsid w:val="006216E5"/>
    <w:rsid w:val="0062172F"/>
    <w:rsid w:val="00621778"/>
    <w:rsid w:val="00621789"/>
    <w:rsid w:val="006222F9"/>
    <w:rsid w:val="00622E6D"/>
    <w:rsid w:val="006230AA"/>
    <w:rsid w:val="006233F9"/>
    <w:rsid w:val="00623E6D"/>
    <w:rsid w:val="00625184"/>
    <w:rsid w:val="00626319"/>
    <w:rsid w:val="00627025"/>
    <w:rsid w:val="00627D88"/>
    <w:rsid w:val="0063160F"/>
    <w:rsid w:val="00631A0F"/>
    <w:rsid w:val="00631A71"/>
    <w:rsid w:val="00631AE9"/>
    <w:rsid w:val="00632326"/>
    <w:rsid w:val="00632F3D"/>
    <w:rsid w:val="0063392D"/>
    <w:rsid w:val="006339E7"/>
    <w:rsid w:val="006343EB"/>
    <w:rsid w:val="006354FC"/>
    <w:rsid w:val="00635CA5"/>
    <w:rsid w:val="00635F8F"/>
    <w:rsid w:val="006369FE"/>
    <w:rsid w:val="00636B69"/>
    <w:rsid w:val="00636CE4"/>
    <w:rsid w:val="00636CEA"/>
    <w:rsid w:val="00637C96"/>
    <w:rsid w:val="00637CAC"/>
    <w:rsid w:val="00637D12"/>
    <w:rsid w:val="006400BB"/>
    <w:rsid w:val="006419C8"/>
    <w:rsid w:val="00642ACA"/>
    <w:rsid w:val="00643179"/>
    <w:rsid w:val="006436CA"/>
    <w:rsid w:val="0064458A"/>
    <w:rsid w:val="00644845"/>
    <w:rsid w:val="00644FA7"/>
    <w:rsid w:val="0064510D"/>
    <w:rsid w:val="006456CC"/>
    <w:rsid w:val="00645A14"/>
    <w:rsid w:val="0064620D"/>
    <w:rsid w:val="00647096"/>
    <w:rsid w:val="00647C18"/>
    <w:rsid w:val="00647FFD"/>
    <w:rsid w:val="00650776"/>
    <w:rsid w:val="00651447"/>
    <w:rsid w:val="006515C9"/>
    <w:rsid w:val="0065185E"/>
    <w:rsid w:val="0065206E"/>
    <w:rsid w:val="006528A6"/>
    <w:rsid w:val="00652997"/>
    <w:rsid w:val="00654A05"/>
    <w:rsid w:val="00655F61"/>
    <w:rsid w:val="00655F69"/>
    <w:rsid w:val="006566B5"/>
    <w:rsid w:val="00657502"/>
    <w:rsid w:val="00660254"/>
    <w:rsid w:val="006606F9"/>
    <w:rsid w:val="00660804"/>
    <w:rsid w:val="006617F5"/>
    <w:rsid w:val="00661BBF"/>
    <w:rsid w:val="00661CD9"/>
    <w:rsid w:val="00663851"/>
    <w:rsid w:val="00663D7A"/>
    <w:rsid w:val="00663E7A"/>
    <w:rsid w:val="00663FC5"/>
    <w:rsid w:val="00664928"/>
    <w:rsid w:val="00665252"/>
    <w:rsid w:val="0066576C"/>
    <w:rsid w:val="00665DBA"/>
    <w:rsid w:val="0066612A"/>
    <w:rsid w:val="006674EB"/>
    <w:rsid w:val="00667BBF"/>
    <w:rsid w:val="00670CB9"/>
    <w:rsid w:val="00671713"/>
    <w:rsid w:val="00672006"/>
    <w:rsid w:val="006722D8"/>
    <w:rsid w:val="00672350"/>
    <w:rsid w:val="00672DFB"/>
    <w:rsid w:val="00672E35"/>
    <w:rsid w:val="006730EE"/>
    <w:rsid w:val="006776AD"/>
    <w:rsid w:val="006800D4"/>
    <w:rsid w:val="0068047C"/>
    <w:rsid w:val="00681395"/>
    <w:rsid w:val="006814EE"/>
    <w:rsid w:val="00683001"/>
    <w:rsid w:val="00684513"/>
    <w:rsid w:val="006872C1"/>
    <w:rsid w:val="00690589"/>
    <w:rsid w:val="0069223A"/>
    <w:rsid w:val="006937C0"/>
    <w:rsid w:val="00694CB2"/>
    <w:rsid w:val="00694D38"/>
    <w:rsid w:val="006956BD"/>
    <w:rsid w:val="006963C4"/>
    <w:rsid w:val="00696976"/>
    <w:rsid w:val="006969FD"/>
    <w:rsid w:val="006975FC"/>
    <w:rsid w:val="00697BA1"/>
    <w:rsid w:val="006A0403"/>
    <w:rsid w:val="006A1070"/>
    <w:rsid w:val="006A12A1"/>
    <w:rsid w:val="006A1B29"/>
    <w:rsid w:val="006A1BFB"/>
    <w:rsid w:val="006A2064"/>
    <w:rsid w:val="006A287B"/>
    <w:rsid w:val="006A2B53"/>
    <w:rsid w:val="006A3205"/>
    <w:rsid w:val="006A4045"/>
    <w:rsid w:val="006A41E2"/>
    <w:rsid w:val="006A450B"/>
    <w:rsid w:val="006A6A15"/>
    <w:rsid w:val="006A7AEE"/>
    <w:rsid w:val="006B100F"/>
    <w:rsid w:val="006B25C7"/>
    <w:rsid w:val="006B3965"/>
    <w:rsid w:val="006B3CCA"/>
    <w:rsid w:val="006B4448"/>
    <w:rsid w:val="006B4DC7"/>
    <w:rsid w:val="006B56FF"/>
    <w:rsid w:val="006B58EB"/>
    <w:rsid w:val="006B5D48"/>
    <w:rsid w:val="006B6630"/>
    <w:rsid w:val="006B68CC"/>
    <w:rsid w:val="006B70EE"/>
    <w:rsid w:val="006B7F4B"/>
    <w:rsid w:val="006C06A2"/>
    <w:rsid w:val="006C0C29"/>
    <w:rsid w:val="006C105D"/>
    <w:rsid w:val="006C1B7A"/>
    <w:rsid w:val="006C1E06"/>
    <w:rsid w:val="006C1F40"/>
    <w:rsid w:val="006C226C"/>
    <w:rsid w:val="006C2846"/>
    <w:rsid w:val="006C286C"/>
    <w:rsid w:val="006C3060"/>
    <w:rsid w:val="006C3ACD"/>
    <w:rsid w:val="006C44D5"/>
    <w:rsid w:val="006C49EE"/>
    <w:rsid w:val="006C55FB"/>
    <w:rsid w:val="006C59FD"/>
    <w:rsid w:val="006C5D39"/>
    <w:rsid w:val="006C7D66"/>
    <w:rsid w:val="006D0047"/>
    <w:rsid w:val="006D0118"/>
    <w:rsid w:val="006D0A06"/>
    <w:rsid w:val="006D2DA7"/>
    <w:rsid w:val="006D3A69"/>
    <w:rsid w:val="006D409C"/>
    <w:rsid w:val="006D4BA3"/>
    <w:rsid w:val="006D4EDB"/>
    <w:rsid w:val="006D5021"/>
    <w:rsid w:val="006D53A1"/>
    <w:rsid w:val="006D5AA3"/>
    <w:rsid w:val="006D63C5"/>
    <w:rsid w:val="006E0567"/>
    <w:rsid w:val="006E111E"/>
    <w:rsid w:val="006E1557"/>
    <w:rsid w:val="006E15FF"/>
    <w:rsid w:val="006E398A"/>
    <w:rsid w:val="006E52D8"/>
    <w:rsid w:val="006E58C3"/>
    <w:rsid w:val="006E5AE2"/>
    <w:rsid w:val="006E78BC"/>
    <w:rsid w:val="006F0752"/>
    <w:rsid w:val="006F16A8"/>
    <w:rsid w:val="006F26A2"/>
    <w:rsid w:val="006F29A9"/>
    <w:rsid w:val="006F4033"/>
    <w:rsid w:val="006F42E5"/>
    <w:rsid w:val="006F4687"/>
    <w:rsid w:val="006F61EA"/>
    <w:rsid w:val="006F76A9"/>
    <w:rsid w:val="006F793B"/>
    <w:rsid w:val="00700705"/>
    <w:rsid w:val="00701280"/>
    <w:rsid w:val="0070150E"/>
    <w:rsid w:val="00702519"/>
    <w:rsid w:val="00702D81"/>
    <w:rsid w:val="00703CDE"/>
    <w:rsid w:val="00703EFE"/>
    <w:rsid w:val="00703FAE"/>
    <w:rsid w:val="00706BCE"/>
    <w:rsid w:val="00707887"/>
    <w:rsid w:val="007118EF"/>
    <w:rsid w:val="007131C1"/>
    <w:rsid w:val="00713672"/>
    <w:rsid w:val="007145BF"/>
    <w:rsid w:val="00714F31"/>
    <w:rsid w:val="00715132"/>
    <w:rsid w:val="00715EB9"/>
    <w:rsid w:val="007209D8"/>
    <w:rsid w:val="0072110D"/>
    <w:rsid w:val="007219D6"/>
    <w:rsid w:val="00721F2A"/>
    <w:rsid w:val="007226CA"/>
    <w:rsid w:val="00723314"/>
    <w:rsid w:val="00723736"/>
    <w:rsid w:val="00723B7B"/>
    <w:rsid w:val="007245EB"/>
    <w:rsid w:val="00724ADF"/>
    <w:rsid w:val="007258DE"/>
    <w:rsid w:val="007269CE"/>
    <w:rsid w:val="00727529"/>
    <w:rsid w:val="0073195A"/>
    <w:rsid w:val="00731BBD"/>
    <w:rsid w:val="00733BC6"/>
    <w:rsid w:val="00733BFC"/>
    <w:rsid w:val="00736AF6"/>
    <w:rsid w:val="00740DF2"/>
    <w:rsid w:val="00741100"/>
    <w:rsid w:val="00741444"/>
    <w:rsid w:val="00746CB0"/>
    <w:rsid w:val="00746FDE"/>
    <w:rsid w:val="007473B8"/>
    <w:rsid w:val="0074776E"/>
    <w:rsid w:val="007507F8"/>
    <w:rsid w:val="00754F08"/>
    <w:rsid w:val="00755A90"/>
    <w:rsid w:val="00755A9A"/>
    <w:rsid w:val="00756609"/>
    <w:rsid w:val="00756E05"/>
    <w:rsid w:val="0075714C"/>
    <w:rsid w:val="00757B04"/>
    <w:rsid w:val="00760165"/>
    <w:rsid w:val="00762ADD"/>
    <w:rsid w:val="007638F0"/>
    <w:rsid w:val="00763944"/>
    <w:rsid w:val="00763FAB"/>
    <w:rsid w:val="00764B64"/>
    <w:rsid w:val="007651A0"/>
    <w:rsid w:val="007658FF"/>
    <w:rsid w:val="00766908"/>
    <w:rsid w:val="00766EBE"/>
    <w:rsid w:val="00770FCC"/>
    <w:rsid w:val="0077120D"/>
    <w:rsid w:val="00771C3F"/>
    <w:rsid w:val="00771EE1"/>
    <w:rsid w:val="007727C6"/>
    <w:rsid w:val="00772A96"/>
    <w:rsid w:val="007734E2"/>
    <w:rsid w:val="00774A3B"/>
    <w:rsid w:val="007778D1"/>
    <w:rsid w:val="00780855"/>
    <w:rsid w:val="00780AA3"/>
    <w:rsid w:val="00781A85"/>
    <w:rsid w:val="00781CB6"/>
    <w:rsid w:val="00782350"/>
    <w:rsid w:val="00782D65"/>
    <w:rsid w:val="00782E57"/>
    <w:rsid w:val="00782FB2"/>
    <w:rsid w:val="007830E4"/>
    <w:rsid w:val="007837F1"/>
    <w:rsid w:val="007839ED"/>
    <w:rsid w:val="007840CA"/>
    <w:rsid w:val="007851DE"/>
    <w:rsid w:val="00785BBC"/>
    <w:rsid w:val="00785D0B"/>
    <w:rsid w:val="0079129A"/>
    <w:rsid w:val="007914CA"/>
    <w:rsid w:val="00791B8A"/>
    <w:rsid w:val="00791D69"/>
    <w:rsid w:val="00792503"/>
    <w:rsid w:val="0079362C"/>
    <w:rsid w:val="00793837"/>
    <w:rsid w:val="00793BB2"/>
    <w:rsid w:val="0079429C"/>
    <w:rsid w:val="007942A3"/>
    <w:rsid w:val="007949B4"/>
    <w:rsid w:val="007962EE"/>
    <w:rsid w:val="0079657B"/>
    <w:rsid w:val="00796B8A"/>
    <w:rsid w:val="00797C89"/>
    <w:rsid w:val="00797CEB"/>
    <w:rsid w:val="007A01F5"/>
    <w:rsid w:val="007A441B"/>
    <w:rsid w:val="007A45C0"/>
    <w:rsid w:val="007A6C0A"/>
    <w:rsid w:val="007A722D"/>
    <w:rsid w:val="007A788E"/>
    <w:rsid w:val="007A79B8"/>
    <w:rsid w:val="007A7CE5"/>
    <w:rsid w:val="007B0CF3"/>
    <w:rsid w:val="007B14AA"/>
    <w:rsid w:val="007B152F"/>
    <w:rsid w:val="007B2A42"/>
    <w:rsid w:val="007B3537"/>
    <w:rsid w:val="007B3539"/>
    <w:rsid w:val="007B36CB"/>
    <w:rsid w:val="007B5535"/>
    <w:rsid w:val="007B69AB"/>
    <w:rsid w:val="007B713D"/>
    <w:rsid w:val="007B737F"/>
    <w:rsid w:val="007C0051"/>
    <w:rsid w:val="007C1EFE"/>
    <w:rsid w:val="007C3378"/>
    <w:rsid w:val="007C3550"/>
    <w:rsid w:val="007C4239"/>
    <w:rsid w:val="007C4472"/>
    <w:rsid w:val="007C51F0"/>
    <w:rsid w:val="007C53B7"/>
    <w:rsid w:val="007C5498"/>
    <w:rsid w:val="007C6463"/>
    <w:rsid w:val="007C67C1"/>
    <w:rsid w:val="007C7697"/>
    <w:rsid w:val="007C7B3C"/>
    <w:rsid w:val="007D07C1"/>
    <w:rsid w:val="007D21A6"/>
    <w:rsid w:val="007D2519"/>
    <w:rsid w:val="007D383C"/>
    <w:rsid w:val="007D4352"/>
    <w:rsid w:val="007D4DAA"/>
    <w:rsid w:val="007D519C"/>
    <w:rsid w:val="007D73F2"/>
    <w:rsid w:val="007D74F4"/>
    <w:rsid w:val="007E0C20"/>
    <w:rsid w:val="007E12CF"/>
    <w:rsid w:val="007E17F7"/>
    <w:rsid w:val="007E2074"/>
    <w:rsid w:val="007E2B51"/>
    <w:rsid w:val="007E2C78"/>
    <w:rsid w:val="007E3274"/>
    <w:rsid w:val="007E4F48"/>
    <w:rsid w:val="007E55AC"/>
    <w:rsid w:val="007E6051"/>
    <w:rsid w:val="007E73A5"/>
    <w:rsid w:val="007E76C6"/>
    <w:rsid w:val="007E77F8"/>
    <w:rsid w:val="007F03D1"/>
    <w:rsid w:val="007F08C1"/>
    <w:rsid w:val="007F173C"/>
    <w:rsid w:val="007F2211"/>
    <w:rsid w:val="007F3732"/>
    <w:rsid w:val="007F39F2"/>
    <w:rsid w:val="007F415C"/>
    <w:rsid w:val="007F470A"/>
    <w:rsid w:val="007F4E67"/>
    <w:rsid w:val="007F5D01"/>
    <w:rsid w:val="007F6763"/>
    <w:rsid w:val="007F7A3B"/>
    <w:rsid w:val="007F7DAA"/>
    <w:rsid w:val="008013D4"/>
    <w:rsid w:val="00801786"/>
    <w:rsid w:val="00801B58"/>
    <w:rsid w:val="00805C9B"/>
    <w:rsid w:val="00805F40"/>
    <w:rsid w:val="00806135"/>
    <w:rsid w:val="00806254"/>
    <w:rsid w:val="008071D7"/>
    <w:rsid w:val="00807F40"/>
    <w:rsid w:val="00811318"/>
    <w:rsid w:val="008114C8"/>
    <w:rsid w:val="008125CC"/>
    <w:rsid w:val="00814326"/>
    <w:rsid w:val="00814D41"/>
    <w:rsid w:val="00815956"/>
    <w:rsid w:val="00817586"/>
    <w:rsid w:val="00817B7F"/>
    <w:rsid w:val="00817D99"/>
    <w:rsid w:val="008201F0"/>
    <w:rsid w:val="008201FF"/>
    <w:rsid w:val="00820B3D"/>
    <w:rsid w:val="00820C80"/>
    <w:rsid w:val="00823437"/>
    <w:rsid w:val="00824388"/>
    <w:rsid w:val="00825B6A"/>
    <w:rsid w:val="00825EBB"/>
    <w:rsid w:val="00826806"/>
    <w:rsid w:val="00826AE1"/>
    <w:rsid w:val="00827BAF"/>
    <w:rsid w:val="00830C82"/>
    <w:rsid w:val="00830EB5"/>
    <w:rsid w:val="008310F1"/>
    <w:rsid w:val="00833194"/>
    <w:rsid w:val="008349EC"/>
    <w:rsid w:val="008356AF"/>
    <w:rsid w:val="008372D0"/>
    <w:rsid w:val="008378BF"/>
    <w:rsid w:val="00840F48"/>
    <w:rsid w:val="00842395"/>
    <w:rsid w:val="00844D68"/>
    <w:rsid w:val="0084530D"/>
    <w:rsid w:val="00845ED3"/>
    <w:rsid w:val="00847D98"/>
    <w:rsid w:val="00850604"/>
    <w:rsid w:val="00851C6C"/>
    <w:rsid w:val="00851D35"/>
    <w:rsid w:val="00851FF2"/>
    <w:rsid w:val="00855721"/>
    <w:rsid w:val="00855B9C"/>
    <w:rsid w:val="00856415"/>
    <w:rsid w:val="00856C59"/>
    <w:rsid w:val="00856C9C"/>
    <w:rsid w:val="00857818"/>
    <w:rsid w:val="00860339"/>
    <w:rsid w:val="0086050D"/>
    <w:rsid w:val="00862525"/>
    <w:rsid w:val="00862850"/>
    <w:rsid w:val="008628FE"/>
    <w:rsid w:val="00862D5C"/>
    <w:rsid w:val="008633AB"/>
    <w:rsid w:val="00864C16"/>
    <w:rsid w:val="00864D4B"/>
    <w:rsid w:val="00865B17"/>
    <w:rsid w:val="00867079"/>
    <w:rsid w:val="00867B5F"/>
    <w:rsid w:val="00867E88"/>
    <w:rsid w:val="008700FC"/>
    <w:rsid w:val="00871E2A"/>
    <w:rsid w:val="00872736"/>
    <w:rsid w:val="008732F7"/>
    <w:rsid w:val="008735BA"/>
    <w:rsid w:val="00873C40"/>
    <w:rsid w:val="008741E8"/>
    <w:rsid w:val="008750AF"/>
    <w:rsid w:val="008752D7"/>
    <w:rsid w:val="00875D93"/>
    <w:rsid w:val="008762C3"/>
    <w:rsid w:val="00877067"/>
    <w:rsid w:val="0087785A"/>
    <w:rsid w:val="008806C7"/>
    <w:rsid w:val="00880A77"/>
    <w:rsid w:val="00880C1E"/>
    <w:rsid w:val="0088273B"/>
    <w:rsid w:val="00882B6D"/>
    <w:rsid w:val="00882C9B"/>
    <w:rsid w:val="00882E24"/>
    <w:rsid w:val="0088399D"/>
    <w:rsid w:val="00884CBA"/>
    <w:rsid w:val="0088518D"/>
    <w:rsid w:val="008851BC"/>
    <w:rsid w:val="00885414"/>
    <w:rsid w:val="0088551F"/>
    <w:rsid w:val="00885543"/>
    <w:rsid w:val="008858FE"/>
    <w:rsid w:val="00885FF2"/>
    <w:rsid w:val="008866DB"/>
    <w:rsid w:val="008872BC"/>
    <w:rsid w:val="00887DF4"/>
    <w:rsid w:val="00890244"/>
    <w:rsid w:val="00890372"/>
    <w:rsid w:val="0089042F"/>
    <w:rsid w:val="00890C69"/>
    <w:rsid w:val="00891619"/>
    <w:rsid w:val="008930E2"/>
    <w:rsid w:val="00893223"/>
    <w:rsid w:val="0089517A"/>
    <w:rsid w:val="00895526"/>
    <w:rsid w:val="0089562D"/>
    <w:rsid w:val="0089585E"/>
    <w:rsid w:val="00895FBA"/>
    <w:rsid w:val="00896A10"/>
    <w:rsid w:val="0089783A"/>
    <w:rsid w:val="00897909"/>
    <w:rsid w:val="00897913"/>
    <w:rsid w:val="00897B94"/>
    <w:rsid w:val="008A05E0"/>
    <w:rsid w:val="008A0CE9"/>
    <w:rsid w:val="008A1273"/>
    <w:rsid w:val="008A1F07"/>
    <w:rsid w:val="008A2CD4"/>
    <w:rsid w:val="008A6B8B"/>
    <w:rsid w:val="008A7513"/>
    <w:rsid w:val="008B0762"/>
    <w:rsid w:val="008B2C58"/>
    <w:rsid w:val="008B356C"/>
    <w:rsid w:val="008B50A6"/>
    <w:rsid w:val="008B55C8"/>
    <w:rsid w:val="008B5A18"/>
    <w:rsid w:val="008B5B3B"/>
    <w:rsid w:val="008B5C1A"/>
    <w:rsid w:val="008B5D87"/>
    <w:rsid w:val="008B6724"/>
    <w:rsid w:val="008B69AF"/>
    <w:rsid w:val="008B7382"/>
    <w:rsid w:val="008B7C7F"/>
    <w:rsid w:val="008B7CC7"/>
    <w:rsid w:val="008C1926"/>
    <w:rsid w:val="008C23AF"/>
    <w:rsid w:val="008C26C5"/>
    <w:rsid w:val="008C3D45"/>
    <w:rsid w:val="008C409E"/>
    <w:rsid w:val="008C471E"/>
    <w:rsid w:val="008C74E7"/>
    <w:rsid w:val="008C7544"/>
    <w:rsid w:val="008D0018"/>
    <w:rsid w:val="008D065B"/>
    <w:rsid w:val="008D1373"/>
    <w:rsid w:val="008D15A4"/>
    <w:rsid w:val="008D1D00"/>
    <w:rsid w:val="008D2B07"/>
    <w:rsid w:val="008D2D32"/>
    <w:rsid w:val="008D2FC2"/>
    <w:rsid w:val="008D357E"/>
    <w:rsid w:val="008D3EAC"/>
    <w:rsid w:val="008D59E2"/>
    <w:rsid w:val="008D7C12"/>
    <w:rsid w:val="008E05AF"/>
    <w:rsid w:val="008E239F"/>
    <w:rsid w:val="008E23BC"/>
    <w:rsid w:val="008E30B4"/>
    <w:rsid w:val="008E379D"/>
    <w:rsid w:val="008E3D9D"/>
    <w:rsid w:val="008E4AAF"/>
    <w:rsid w:val="008E5A1B"/>
    <w:rsid w:val="008E6CD4"/>
    <w:rsid w:val="008F1825"/>
    <w:rsid w:val="008F186A"/>
    <w:rsid w:val="008F20C6"/>
    <w:rsid w:val="008F314E"/>
    <w:rsid w:val="008F36F6"/>
    <w:rsid w:val="008F3926"/>
    <w:rsid w:val="008F4471"/>
    <w:rsid w:val="008F4A25"/>
    <w:rsid w:val="008F5AE8"/>
    <w:rsid w:val="008F5E07"/>
    <w:rsid w:val="008F6E23"/>
    <w:rsid w:val="008F6E87"/>
    <w:rsid w:val="00900176"/>
    <w:rsid w:val="00900ABB"/>
    <w:rsid w:val="009010EC"/>
    <w:rsid w:val="00901341"/>
    <w:rsid w:val="009015AA"/>
    <w:rsid w:val="0090187B"/>
    <w:rsid w:val="009030B3"/>
    <w:rsid w:val="009032FE"/>
    <w:rsid w:val="00903916"/>
    <w:rsid w:val="00904616"/>
    <w:rsid w:val="009047CA"/>
    <w:rsid w:val="009047E5"/>
    <w:rsid w:val="00904E50"/>
    <w:rsid w:val="00904EF4"/>
    <w:rsid w:val="00905477"/>
    <w:rsid w:val="00905671"/>
    <w:rsid w:val="0090584B"/>
    <w:rsid w:val="0090616C"/>
    <w:rsid w:val="00906FB6"/>
    <w:rsid w:val="0090700F"/>
    <w:rsid w:val="00910380"/>
    <w:rsid w:val="009114A2"/>
    <w:rsid w:val="0091169F"/>
    <w:rsid w:val="00912430"/>
    <w:rsid w:val="00913200"/>
    <w:rsid w:val="00913918"/>
    <w:rsid w:val="009142BF"/>
    <w:rsid w:val="00914646"/>
    <w:rsid w:val="0091465D"/>
    <w:rsid w:val="009170A0"/>
    <w:rsid w:val="0091774F"/>
    <w:rsid w:val="00917859"/>
    <w:rsid w:val="00917E30"/>
    <w:rsid w:val="00920BC0"/>
    <w:rsid w:val="00920E53"/>
    <w:rsid w:val="00921C0F"/>
    <w:rsid w:val="00922D33"/>
    <w:rsid w:val="00923BE2"/>
    <w:rsid w:val="00923E35"/>
    <w:rsid w:val="00924DC0"/>
    <w:rsid w:val="00925547"/>
    <w:rsid w:val="0092608C"/>
    <w:rsid w:val="009267C6"/>
    <w:rsid w:val="00926ADA"/>
    <w:rsid w:val="0092710C"/>
    <w:rsid w:val="0092761E"/>
    <w:rsid w:val="00930A7D"/>
    <w:rsid w:val="00930BDC"/>
    <w:rsid w:val="00930D83"/>
    <w:rsid w:val="00931139"/>
    <w:rsid w:val="00931529"/>
    <w:rsid w:val="0093181A"/>
    <w:rsid w:val="00931972"/>
    <w:rsid w:val="00934A4B"/>
    <w:rsid w:val="009364CC"/>
    <w:rsid w:val="009371F9"/>
    <w:rsid w:val="00937ECA"/>
    <w:rsid w:val="009400F7"/>
    <w:rsid w:val="00941A6C"/>
    <w:rsid w:val="00942AE4"/>
    <w:rsid w:val="00942CB8"/>
    <w:rsid w:val="0094301C"/>
    <w:rsid w:val="009438DE"/>
    <w:rsid w:val="00944B1B"/>
    <w:rsid w:val="00944CB8"/>
    <w:rsid w:val="00945D17"/>
    <w:rsid w:val="00946221"/>
    <w:rsid w:val="009504F4"/>
    <w:rsid w:val="00950DDD"/>
    <w:rsid w:val="00950E54"/>
    <w:rsid w:val="00951B66"/>
    <w:rsid w:val="00951E82"/>
    <w:rsid w:val="00952644"/>
    <w:rsid w:val="00952AA7"/>
    <w:rsid w:val="00953D52"/>
    <w:rsid w:val="00953DB5"/>
    <w:rsid w:val="0095430C"/>
    <w:rsid w:val="009550FC"/>
    <w:rsid w:val="00955307"/>
    <w:rsid w:val="00955BE7"/>
    <w:rsid w:val="0095641C"/>
    <w:rsid w:val="00956A38"/>
    <w:rsid w:val="0095762F"/>
    <w:rsid w:val="009601A6"/>
    <w:rsid w:val="0096064C"/>
    <w:rsid w:val="00960D62"/>
    <w:rsid w:val="00961689"/>
    <w:rsid w:val="0096195E"/>
    <w:rsid w:val="00961B4A"/>
    <w:rsid w:val="00961F59"/>
    <w:rsid w:val="009623DB"/>
    <w:rsid w:val="00963BF4"/>
    <w:rsid w:val="0096490F"/>
    <w:rsid w:val="0096494E"/>
    <w:rsid w:val="00965175"/>
    <w:rsid w:val="009656AE"/>
    <w:rsid w:val="009656CD"/>
    <w:rsid w:val="00965830"/>
    <w:rsid w:val="009659B7"/>
    <w:rsid w:val="0096608C"/>
    <w:rsid w:val="00966984"/>
    <w:rsid w:val="00966FDA"/>
    <w:rsid w:val="009675E5"/>
    <w:rsid w:val="0096772C"/>
    <w:rsid w:val="00967965"/>
    <w:rsid w:val="00967EF5"/>
    <w:rsid w:val="00970A0B"/>
    <w:rsid w:val="00970CAD"/>
    <w:rsid w:val="00970D81"/>
    <w:rsid w:val="009711C3"/>
    <w:rsid w:val="0097214C"/>
    <w:rsid w:val="0097278D"/>
    <w:rsid w:val="0097321F"/>
    <w:rsid w:val="00975BFB"/>
    <w:rsid w:val="00975ECA"/>
    <w:rsid w:val="009769FE"/>
    <w:rsid w:val="00977CD3"/>
    <w:rsid w:val="00977E14"/>
    <w:rsid w:val="00981493"/>
    <w:rsid w:val="0098209F"/>
    <w:rsid w:val="009830B1"/>
    <w:rsid w:val="00983DCF"/>
    <w:rsid w:val="00983EC0"/>
    <w:rsid w:val="0098416F"/>
    <w:rsid w:val="0098520D"/>
    <w:rsid w:val="0098524E"/>
    <w:rsid w:val="009854E0"/>
    <w:rsid w:val="00985F28"/>
    <w:rsid w:val="009861ED"/>
    <w:rsid w:val="00987011"/>
    <w:rsid w:val="00987E5D"/>
    <w:rsid w:val="00990095"/>
    <w:rsid w:val="00990F06"/>
    <w:rsid w:val="009912F1"/>
    <w:rsid w:val="009920D3"/>
    <w:rsid w:val="0099336B"/>
    <w:rsid w:val="00993929"/>
    <w:rsid w:val="00993BD0"/>
    <w:rsid w:val="00994418"/>
    <w:rsid w:val="00995446"/>
    <w:rsid w:val="0099764F"/>
    <w:rsid w:val="00997C11"/>
    <w:rsid w:val="009A1DCA"/>
    <w:rsid w:val="009A211D"/>
    <w:rsid w:val="009A3176"/>
    <w:rsid w:val="009A5080"/>
    <w:rsid w:val="009A5489"/>
    <w:rsid w:val="009A59F4"/>
    <w:rsid w:val="009A5C7F"/>
    <w:rsid w:val="009A615A"/>
    <w:rsid w:val="009A6BF9"/>
    <w:rsid w:val="009B0FBD"/>
    <w:rsid w:val="009B24DA"/>
    <w:rsid w:val="009B281A"/>
    <w:rsid w:val="009B3637"/>
    <w:rsid w:val="009B374A"/>
    <w:rsid w:val="009B3FED"/>
    <w:rsid w:val="009B5281"/>
    <w:rsid w:val="009B55D2"/>
    <w:rsid w:val="009B675A"/>
    <w:rsid w:val="009B70BD"/>
    <w:rsid w:val="009B7C68"/>
    <w:rsid w:val="009C0765"/>
    <w:rsid w:val="009C0779"/>
    <w:rsid w:val="009C08ED"/>
    <w:rsid w:val="009C090B"/>
    <w:rsid w:val="009C1196"/>
    <w:rsid w:val="009C11B4"/>
    <w:rsid w:val="009C1670"/>
    <w:rsid w:val="009C168E"/>
    <w:rsid w:val="009C1A6A"/>
    <w:rsid w:val="009C1B7C"/>
    <w:rsid w:val="009C226A"/>
    <w:rsid w:val="009C228A"/>
    <w:rsid w:val="009C2A94"/>
    <w:rsid w:val="009C3A4B"/>
    <w:rsid w:val="009C3C41"/>
    <w:rsid w:val="009C4C83"/>
    <w:rsid w:val="009C508B"/>
    <w:rsid w:val="009C5B10"/>
    <w:rsid w:val="009C5D38"/>
    <w:rsid w:val="009C679B"/>
    <w:rsid w:val="009D11EC"/>
    <w:rsid w:val="009D15AD"/>
    <w:rsid w:val="009D2273"/>
    <w:rsid w:val="009D2762"/>
    <w:rsid w:val="009D3EA1"/>
    <w:rsid w:val="009D40C1"/>
    <w:rsid w:val="009D5EA2"/>
    <w:rsid w:val="009D6AA2"/>
    <w:rsid w:val="009D7F5E"/>
    <w:rsid w:val="009D7FEA"/>
    <w:rsid w:val="009E03ED"/>
    <w:rsid w:val="009E09C2"/>
    <w:rsid w:val="009E0B80"/>
    <w:rsid w:val="009E0C82"/>
    <w:rsid w:val="009E17EC"/>
    <w:rsid w:val="009E1C1B"/>
    <w:rsid w:val="009E25CD"/>
    <w:rsid w:val="009E3549"/>
    <w:rsid w:val="009E3BDC"/>
    <w:rsid w:val="009E3E80"/>
    <w:rsid w:val="009E3FA9"/>
    <w:rsid w:val="009E552C"/>
    <w:rsid w:val="009E7963"/>
    <w:rsid w:val="009F110D"/>
    <w:rsid w:val="009F2E20"/>
    <w:rsid w:val="009F324A"/>
    <w:rsid w:val="009F3E95"/>
    <w:rsid w:val="009F4168"/>
    <w:rsid w:val="009F5029"/>
    <w:rsid w:val="009F55B7"/>
    <w:rsid w:val="009F58DD"/>
    <w:rsid w:val="009F6685"/>
    <w:rsid w:val="009F6984"/>
    <w:rsid w:val="009F6E9D"/>
    <w:rsid w:val="00A01130"/>
    <w:rsid w:val="00A01243"/>
    <w:rsid w:val="00A01592"/>
    <w:rsid w:val="00A01866"/>
    <w:rsid w:val="00A01F6B"/>
    <w:rsid w:val="00A030D3"/>
    <w:rsid w:val="00A05022"/>
    <w:rsid w:val="00A06704"/>
    <w:rsid w:val="00A06F6B"/>
    <w:rsid w:val="00A07347"/>
    <w:rsid w:val="00A07B92"/>
    <w:rsid w:val="00A1191F"/>
    <w:rsid w:val="00A11FF3"/>
    <w:rsid w:val="00A1225B"/>
    <w:rsid w:val="00A12B8A"/>
    <w:rsid w:val="00A1317A"/>
    <w:rsid w:val="00A132E9"/>
    <w:rsid w:val="00A14078"/>
    <w:rsid w:val="00A1442E"/>
    <w:rsid w:val="00A144EF"/>
    <w:rsid w:val="00A14A43"/>
    <w:rsid w:val="00A14D69"/>
    <w:rsid w:val="00A14EF8"/>
    <w:rsid w:val="00A15DD9"/>
    <w:rsid w:val="00A16A38"/>
    <w:rsid w:val="00A17084"/>
    <w:rsid w:val="00A17A6D"/>
    <w:rsid w:val="00A17E26"/>
    <w:rsid w:val="00A20E36"/>
    <w:rsid w:val="00A21355"/>
    <w:rsid w:val="00A2162C"/>
    <w:rsid w:val="00A21FC9"/>
    <w:rsid w:val="00A221CA"/>
    <w:rsid w:val="00A22717"/>
    <w:rsid w:val="00A22A13"/>
    <w:rsid w:val="00A237E1"/>
    <w:rsid w:val="00A24260"/>
    <w:rsid w:val="00A24741"/>
    <w:rsid w:val="00A248FE"/>
    <w:rsid w:val="00A24B2B"/>
    <w:rsid w:val="00A25E94"/>
    <w:rsid w:val="00A27254"/>
    <w:rsid w:val="00A278C9"/>
    <w:rsid w:val="00A30AA7"/>
    <w:rsid w:val="00A30AEF"/>
    <w:rsid w:val="00A32C5A"/>
    <w:rsid w:val="00A32DBC"/>
    <w:rsid w:val="00A32DED"/>
    <w:rsid w:val="00A32FF0"/>
    <w:rsid w:val="00A33E17"/>
    <w:rsid w:val="00A34A18"/>
    <w:rsid w:val="00A35521"/>
    <w:rsid w:val="00A3727E"/>
    <w:rsid w:val="00A4030F"/>
    <w:rsid w:val="00A413F2"/>
    <w:rsid w:val="00A416D7"/>
    <w:rsid w:val="00A41ADB"/>
    <w:rsid w:val="00A424A9"/>
    <w:rsid w:val="00A4267C"/>
    <w:rsid w:val="00A435F1"/>
    <w:rsid w:val="00A441A3"/>
    <w:rsid w:val="00A44626"/>
    <w:rsid w:val="00A44B07"/>
    <w:rsid w:val="00A44BFF"/>
    <w:rsid w:val="00A44C5D"/>
    <w:rsid w:val="00A45568"/>
    <w:rsid w:val="00A4576D"/>
    <w:rsid w:val="00A46220"/>
    <w:rsid w:val="00A464A6"/>
    <w:rsid w:val="00A4717E"/>
    <w:rsid w:val="00A475BB"/>
    <w:rsid w:val="00A50513"/>
    <w:rsid w:val="00A50CE3"/>
    <w:rsid w:val="00A50E7A"/>
    <w:rsid w:val="00A51359"/>
    <w:rsid w:val="00A51559"/>
    <w:rsid w:val="00A51BAB"/>
    <w:rsid w:val="00A528C0"/>
    <w:rsid w:val="00A52DED"/>
    <w:rsid w:val="00A52ECD"/>
    <w:rsid w:val="00A53E25"/>
    <w:rsid w:val="00A54C75"/>
    <w:rsid w:val="00A54EBF"/>
    <w:rsid w:val="00A55932"/>
    <w:rsid w:val="00A55B4E"/>
    <w:rsid w:val="00A55D42"/>
    <w:rsid w:val="00A568BE"/>
    <w:rsid w:val="00A57037"/>
    <w:rsid w:val="00A609A1"/>
    <w:rsid w:val="00A61852"/>
    <w:rsid w:val="00A633C1"/>
    <w:rsid w:val="00A644F7"/>
    <w:rsid w:val="00A64601"/>
    <w:rsid w:val="00A65B6E"/>
    <w:rsid w:val="00A66579"/>
    <w:rsid w:val="00A66723"/>
    <w:rsid w:val="00A67E46"/>
    <w:rsid w:val="00A701A1"/>
    <w:rsid w:val="00A71664"/>
    <w:rsid w:val="00A71891"/>
    <w:rsid w:val="00A7288D"/>
    <w:rsid w:val="00A73EB4"/>
    <w:rsid w:val="00A754EB"/>
    <w:rsid w:val="00A7563D"/>
    <w:rsid w:val="00A75F60"/>
    <w:rsid w:val="00A766EC"/>
    <w:rsid w:val="00A76FA1"/>
    <w:rsid w:val="00A779C9"/>
    <w:rsid w:val="00A77B52"/>
    <w:rsid w:val="00A77DDC"/>
    <w:rsid w:val="00A8057A"/>
    <w:rsid w:val="00A80831"/>
    <w:rsid w:val="00A8102C"/>
    <w:rsid w:val="00A81875"/>
    <w:rsid w:val="00A81A5C"/>
    <w:rsid w:val="00A81C0F"/>
    <w:rsid w:val="00A81F16"/>
    <w:rsid w:val="00A82725"/>
    <w:rsid w:val="00A840BB"/>
    <w:rsid w:val="00A851BC"/>
    <w:rsid w:val="00A858BF"/>
    <w:rsid w:val="00A87DDA"/>
    <w:rsid w:val="00A87E71"/>
    <w:rsid w:val="00A90842"/>
    <w:rsid w:val="00A90BEA"/>
    <w:rsid w:val="00A90DFB"/>
    <w:rsid w:val="00A92074"/>
    <w:rsid w:val="00A92887"/>
    <w:rsid w:val="00A938E4"/>
    <w:rsid w:val="00A93DB7"/>
    <w:rsid w:val="00A949CC"/>
    <w:rsid w:val="00A94A30"/>
    <w:rsid w:val="00A94C5E"/>
    <w:rsid w:val="00A952E2"/>
    <w:rsid w:val="00A95D9B"/>
    <w:rsid w:val="00A96022"/>
    <w:rsid w:val="00A962BD"/>
    <w:rsid w:val="00A9694E"/>
    <w:rsid w:val="00A96EAD"/>
    <w:rsid w:val="00A974BA"/>
    <w:rsid w:val="00AA0DB0"/>
    <w:rsid w:val="00AA1E4E"/>
    <w:rsid w:val="00AA1F10"/>
    <w:rsid w:val="00AA2BBA"/>
    <w:rsid w:val="00AA2CC8"/>
    <w:rsid w:val="00AA319A"/>
    <w:rsid w:val="00AA4468"/>
    <w:rsid w:val="00AA4DFE"/>
    <w:rsid w:val="00AA6843"/>
    <w:rsid w:val="00AA6857"/>
    <w:rsid w:val="00AA7316"/>
    <w:rsid w:val="00AB0103"/>
    <w:rsid w:val="00AB0CCA"/>
    <w:rsid w:val="00AB1304"/>
    <w:rsid w:val="00AB1D90"/>
    <w:rsid w:val="00AB20D4"/>
    <w:rsid w:val="00AB2D02"/>
    <w:rsid w:val="00AB3716"/>
    <w:rsid w:val="00AB3767"/>
    <w:rsid w:val="00AB37E0"/>
    <w:rsid w:val="00AB545A"/>
    <w:rsid w:val="00AB54A5"/>
    <w:rsid w:val="00AB6B55"/>
    <w:rsid w:val="00AB6F14"/>
    <w:rsid w:val="00AB6F8D"/>
    <w:rsid w:val="00AC1866"/>
    <w:rsid w:val="00AC1AD0"/>
    <w:rsid w:val="00AC2524"/>
    <w:rsid w:val="00AC2974"/>
    <w:rsid w:val="00AC2A72"/>
    <w:rsid w:val="00AC50AA"/>
    <w:rsid w:val="00AC66B7"/>
    <w:rsid w:val="00AC7EBC"/>
    <w:rsid w:val="00AD007D"/>
    <w:rsid w:val="00AD0632"/>
    <w:rsid w:val="00AD152D"/>
    <w:rsid w:val="00AD16DB"/>
    <w:rsid w:val="00AD2336"/>
    <w:rsid w:val="00AD2592"/>
    <w:rsid w:val="00AD2842"/>
    <w:rsid w:val="00AD2944"/>
    <w:rsid w:val="00AD3BA0"/>
    <w:rsid w:val="00AD3C0E"/>
    <w:rsid w:val="00AD4554"/>
    <w:rsid w:val="00AD4D1D"/>
    <w:rsid w:val="00AD4FE3"/>
    <w:rsid w:val="00AD6D75"/>
    <w:rsid w:val="00AD710D"/>
    <w:rsid w:val="00AD7DE3"/>
    <w:rsid w:val="00AE0535"/>
    <w:rsid w:val="00AE08AB"/>
    <w:rsid w:val="00AE4A6A"/>
    <w:rsid w:val="00AE4EDC"/>
    <w:rsid w:val="00AE50B5"/>
    <w:rsid w:val="00AE51C5"/>
    <w:rsid w:val="00AE621E"/>
    <w:rsid w:val="00AE7FB0"/>
    <w:rsid w:val="00AF0664"/>
    <w:rsid w:val="00AF0E55"/>
    <w:rsid w:val="00AF116E"/>
    <w:rsid w:val="00AF20CA"/>
    <w:rsid w:val="00AF2A43"/>
    <w:rsid w:val="00AF42B2"/>
    <w:rsid w:val="00AF4337"/>
    <w:rsid w:val="00AF456C"/>
    <w:rsid w:val="00AF464B"/>
    <w:rsid w:val="00AF55F9"/>
    <w:rsid w:val="00AF5C8B"/>
    <w:rsid w:val="00AF60C9"/>
    <w:rsid w:val="00AF6A28"/>
    <w:rsid w:val="00AF6A43"/>
    <w:rsid w:val="00AF6CB2"/>
    <w:rsid w:val="00AF6EE4"/>
    <w:rsid w:val="00AF704F"/>
    <w:rsid w:val="00AF7164"/>
    <w:rsid w:val="00AF78F3"/>
    <w:rsid w:val="00AF7AA5"/>
    <w:rsid w:val="00B0049C"/>
    <w:rsid w:val="00B020B5"/>
    <w:rsid w:val="00B02B82"/>
    <w:rsid w:val="00B0465D"/>
    <w:rsid w:val="00B052B9"/>
    <w:rsid w:val="00B055FA"/>
    <w:rsid w:val="00B0570A"/>
    <w:rsid w:val="00B05CB9"/>
    <w:rsid w:val="00B072F5"/>
    <w:rsid w:val="00B122D8"/>
    <w:rsid w:val="00B12915"/>
    <w:rsid w:val="00B12F3C"/>
    <w:rsid w:val="00B1391C"/>
    <w:rsid w:val="00B143E6"/>
    <w:rsid w:val="00B14845"/>
    <w:rsid w:val="00B14D49"/>
    <w:rsid w:val="00B16F80"/>
    <w:rsid w:val="00B17A05"/>
    <w:rsid w:val="00B2047D"/>
    <w:rsid w:val="00B2072E"/>
    <w:rsid w:val="00B20A39"/>
    <w:rsid w:val="00B20A48"/>
    <w:rsid w:val="00B213FA"/>
    <w:rsid w:val="00B21ABD"/>
    <w:rsid w:val="00B220BD"/>
    <w:rsid w:val="00B22971"/>
    <w:rsid w:val="00B2383D"/>
    <w:rsid w:val="00B23889"/>
    <w:rsid w:val="00B23F95"/>
    <w:rsid w:val="00B24A64"/>
    <w:rsid w:val="00B24C80"/>
    <w:rsid w:val="00B24DC6"/>
    <w:rsid w:val="00B262BF"/>
    <w:rsid w:val="00B26DF9"/>
    <w:rsid w:val="00B270B9"/>
    <w:rsid w:val="00B2733E"/>
    <w:rsid w:val="00B27612"/>
    <w:rsid w:val="00B30127"/>
    <w:rsid w:val="00B30B69"/>
    <w:rsid w:val="00B31012"/>
    <w:rsid w:val="00B3294A"/>
    <w:rsid w:val="00B3305C"/>
    <w:rsid w:val="00B33BE1"/>
    <w:rsid w:val="00B3523C"/>
    <w:rsid w:val="00B35CFC"/>
    <w:rsid w:val="00B36472"/>
    <w:rsid w:val="00B364B0"/>
    <w:rsid w:val="00B37104"/>
    <w:rsid w:val="00B3725C"/>
    <w:rsid w:val="00B3738A"/>
    <w:rsid w:val="00B401DE"/>
    <w:rsid w:val="00B402D1"/>
    <w:rsid w:val="00B403C2"/>
    <w:rsid w:val="00B41E55"/>
    <w:rsid w:val="00B41E95"/>
    <w:rsid w:val="00B41F1B"/>
    <w:rsid w:val="00B42DB4"/>
    <w:rsid w:val="00B4338E"/>
    <w:rsid w:val="00B43E62"/>
    <w:rsid w:val="00B44118"/>
    <w:rsid w:val="00B44CC3"/>
    <w:rsid w:val="00B45238"/>
    <w:rsid w:val="00B45B96"/>
    <w:rsid w:val="00B45F76"/>
    <w:rsid w:val="00B46251"/>
    <w:rsid w:val="00B47165"/>
    <w:rsid w:val="00B47347"/>
    <w:rsid w:val="00B4745A"/>
    <w:rsid w:val="00B478C2"/>
    <w:rsid w:val="00B47C7E"/>
    <w:rsid w:val="00B47FFC"/>
    <w:rsid w:val="00B5107F"/>
    <w:rsid w:val="00B51E17"/>
    <w:rsid w:val="00B521B5"/>
    <w:rsid w:val="00B522C8"/>
    <w:rsid w:val="00B52412"/>
    <w:rsid w:val="00B52FA1"/>
    <w:rsid w:val="00B530C5"/>
    <w:rsid w:val="00B532DB"/>
    <w:rsid w:val="00B53759"/>
    <w:rsid w:val="00B545C7"/>
    <w:rsid w:val="00B54976"/>
    <w:rsid w:val="00B56AFE"/>
    <w:rsid w:val="00B57335"/>
    <w:rsid w:val="00B575D4"/>
    <w:rsid w:val="00B5782B"/>
    <w:rsid w:val="00B60252"/>
    <w:rsid w:val="00B60800"/>
    <w:rsid w:val="00B60A97"/>
    <w:rsid w:val="00B61396"/>
    <w:rsid w:val="00B6254A"/>
    <w:rsid w:val="00B62C32"/>
    <w:rsid w:val="00B62E10"/>
    <w:rsid w:val="00B638D3"/>
    <w:rsid w:val="00B65EF1"/>
    <w:rsid w:val="00B6625F"/>
    <w:rsid w:val="00B66C26"/>
    <w:rsid w:val="00B66E5B"/>
    <w:rsid w:val="00B67555"/>
    <w:rsid w:val="00B6760D"/>
    <w:rsid w:val="00B70BE0"/>
    <w:rsid w:val="00B715D3"/>
    <w:rsid w:val="00B721ED"/>
    <w:rsid w:val="00B7479F"/>
    <w:rsid w:val="00B74DD4"/>
    <w:rsid w:val="00B75DCA"/>
    <w:rsid w:val="00B766D7"/>
    <w:rsid w:val="00B77595"/>
    <w:rsid w:val="00B77F87"/>
    <w:rsid w:val="00B80734"/>
    <w:rsid w:val="00B81D2B"/>
    <w:rsid w:val="00B82645"/>
    <w:rsid w:val="00B8293E"/>
    <w:rsid w:val="00B82F0C"/>
    <w:rsid w:val="00B82FE9"/>
    <w:rsid w:val="00B83C18"/>
    <w:rsid w:val="00B846CE"/>
    <w:rsid w:val="00B85EE1"/>
    <w:rsid w:val="00B86489"/>
    <w:rsid w:val="00B86D3D"/>
    <w:rsid w:val="00B879CB"/>
    <w:rsid w:val="00B903B6"/>
    <w:rsid w:val="00B90763"/>
    <w:rsid w:val="00B9151E"/>
    <w:rsid w:val="00B92795"/>
    <w:rsid w:val="00B928F3"/>
    <w:rsid w:val="00B92B89"/>
    <w:rsid w:val="00B92CAE"/>
    <w:rsid w:val="00B94068"/>
    <w:rsid w:val="00B94375"/>
    <w:rsid w:val="00B95797"/>
    <w:rsid w:val="00B957D4"/>
    <w:rsid w:val="00B95895"/>
    <w:rsid w:val="00B95C3B"/>
    <w:rsid w:val="00BA039C"/>
    <w:rsid w:val="00BA09F9"/>
    <w:rsid w:val="00BA1523"/>
    <w:rsid w:val="00BA2511"/>
    <w:rsid w:val="00BA2892"/>
    <w:rsid w:val="00BA2EB2"/>
    <w:rsid w:val="00BA43D0"/>
    <w:rsid w:val="00BA4547"/>
    <w:rsid w:val="00BA45AB"/>
    <w:rsid w:val="00BA4BBC"/>
    <w:rsid w:val="00BA51A4"/>
    <w:rsid w:val="00BA5591"/>
    <w:rsid w:val="00BA55F9"/>
    <w:rsid w:val="00BA5BDB"/>
    <w:rsid w:val="00BA6311"/>
    <w:rsid w:val="00BA6A16"/>
    <w:rsid w:val="00BA718E"/>
    <w:rsid w:val="00BA724E"/>
    <w:rsid w:val="00BA7B62"/>
    <w:rsid w:val="00BA7C50"/>
    <w:rsid w:val="00BB00FF"/>
    <w:rsid w:val="00BB02CE"/>
    <w:rsid w:val="00BB04BB"/>
    <w:rsid w:val="00BB6236"/>
    <w:rsid w:val="00BB74BC"/>
    <w:rsid w:val="00BB7636"/>
    <w:rsid w:val="00BB7DE2"/>
    <w:rsid w:val="00BC03A8"/>
    <w:rsid w:val="00BC0438"/>
    <w:rsid w:val="00BC170D"/>
    <w:rsid w:val="00BC20B6"/>
    <w:rsid w:val="00BC43DB"/>
    <w:rsid w:val="00BC5751"/>
    <w:rsid w:val="00BC5B1A"/>
    <w:rsid w:val="00BC619B"/>
    <w:rsid w:val="00BC64B9"/>
    <w:rsid w:val="00BC69B0"/>
    <w:rsid w:val="00BC7E88"/>
    <w:rsid w:val="00BD0339"/>
    <w:rsid w:val="00BD068E"/>
    <w:rsid w:val="00BD1164"/>
    <w:rsid w:val="00BD3EB4"/>
    <w:rsid w:val="00BD4796"/>
    <w:rsid w:val="00BD51E0"/>
    <w:rsid w:val="00BD5A4D"/>
    <w:rsid w:val="00BD5DE5"/>
    <w:rsid w:val="00BD768C"/>
    <w:rsid w:val="00BD78DF"/>
    <w:rsid w:val="00BD794F"/>
    <w:rsid w:val="00BD7CFB"/>
    <w:rsid w:val="00BD7DDE"/>
    <w:rsid w:val="00BE0A29"/>
    <w:rsid w:val="00BE3434"/>
    <w:rsid w:val="00BE48F3"/>
    <w:rsid w:val="00BE4D4B"/>
    <w:rsid w:val="00BE4DFE"/>
    <w:rsid w:val="00BE5587"/>
    <w:rsid w:val="00BE569B"/>
    <w:rsid w:val="00BE5DA8"/>
    <w:rsid w:val="00BE5FA2"/>
    <w:rsid w:val="00BE6665"/>
    <w:rsid w:val="00BE6B03"/>
    <w:rsid w:val="00BE6EF0"/>
    <w:rsid w:val="00BE730F"/>
    <w:rsid w:val="00BE76E5"/>
    <w:rsid w:val="00BE7C1F"/>
    <w:rsid w:val="00BE7E11"/>
    <w:rsid w:val="00BF04AC"/>
    <w:rsid w:val="00BF0E79"/>
    <w:rsid w:val="00BF25BB"/>
    <w:rsid w:val="00BF2DB9"/>
    <w:rsid w:val="00BF2E75"/>
    <w:rsid w:val="00BF3E94"/>
    <w:rsid w:val="00BF44B5"/>
    <w:rsid w:val="00BF4BD1"/>
    <w:rsid w:val="00BF4C0A"/>
    <w:rsid w:val="00BF500C"/>
    <w:rsid w:val="00BF63C2"/>
    <w:rsid w:val="00BF69D1"/>
    <w:rsid w:val="00BF6A1E"/>
    <w:rsid w:val="00BF7999"/>
    <w:rsid w:val="00BF7A1B"/>
    <w:rsid w:val="00BF7B94"/>
    <w:rsid w:val="00C00C25"/>
    <w:rsid w:val="00C0129A"/>
    <w:rsid w:val="00C01D0E"/>
    <w:rsid w:val="00C02564"/>
    <w:rsid w:val="00C025B7"/>
    <w:rsid w:val="00C02652"/>
    <w:rsid w:val="00C02B7C"/>
    <w:rsid w:val="00C032C6"/>
    <w:rsid w:val="00C047D7"/>
    <w:rsid w:val="00C0487B"/>
    <w:rsid w:val="00C0558A"/>
    <w:rsid w:val="00C0608D"/>
    <w:rsid w:val="00C06185"/>
    <w:rsid w:val="00C06263"/>
    <w:rsid w:val="00C0669F"/>
    <w:rsid w:val="00C067B0"/>
    <w:rsid w:val="00C07317"/>
    <w:rsid w:val="00C07A8F"/>
    <w:rsid w:val="00C1249C"/>
    <w:rsid w:val="00C13AD4"/>
    <w:rsid w:val="00C13CB0"/>
    <w:rsid w:val="00C13DB4"/>
    <w:rsid w:val="00C13DC7"/>
    <w:rsid w:val="00C14029"/>
    <w:rsid w:val="00C144A1"/>
    <w:rsid w:val="00C169AA"/>
    <w:rsid w:val="00C207F6"/>
    <w:rsid w:val="00C21A47"/>
    <w:rsid w:val="00C22592"/>
    <w:rsid w:val="00C22A06"/>
    <w:rsid w:val="00C2404C"/>
    <w:rsid w:val="00C2432D"/>
    <w:rsid w:val="00C25152"/>
    <w:rsid w:val="00C25416"/>
    <w:rsid w:val="00C256C2"/>
    <w:rsid w:val="00C27CB5"/>
    <w:rsid w:val="00C30A04"/>
    <w:rsid w:val="00C30DE6"/>
    <w:rsid w:val="00C32B0C"/>
    <w:rsid w:val="00C32ECE"/>
    <w:rsid w:val="00C33410"/>
    <w:rsid w:val="00C33478"/>
    <w:rsid w:val="00C346F0"/>
    <w:rsid w:val="00C34E9E"/>
    <w:rsid w:val="00C351DC"/>
    <w:rsid w:val="00C35340"/>
    <w:rsid w:val="00C356E5"/>
    <w:rsid w:val="00C35C5E"/>
    <w:rsid w:val="00C35D7E"/>
    <w:rsid w:val="00C36648"/>
    <w:rsid w:val="00C3698A"/>
    <w:rsid w:val="00C402DD"/>
    <w:rsid w:val="00C42E24"/>
    <w:rsid w:val="00C44031"/>
    <w:rsid w:val="00C44A70"/>
    <w:rsid w:val="00C44AEB"/>
    <w:rsid w:val="00C4550B"/>
    <w:rsid w:val="00C45DC0"/>
    <w:rsid w:val="00C4679E"/>
    <w:rsid w:val="00C500AB"/>
    <w:rsid w:val="00C510C9"/>
    <w:rsid w:val="00C52A82"/>
    <w:rsid w:val="00C53E4A"/>
    <w:rsid w:val="00C542B8"/>
    <w:rsid w:val="00C54A43"/>
    <w:rsid w:val="00C5555B"/>
    <w:rsid w:val="00C570FF"/>
    <w:rsid w:val="00C57490"/>
    <w:rsid w:val="00C57B63"/>
    <w:rsid w:val="00C61EAE"/>
    <w:rsid w:val="00C61EFA"/>
    <w:rsid w:val="00C6222E"/>
    <w:rsid w:val="00C639E6"/>
    <w:rsid w:val="00C64F18"/>
    <w:rsid w:val="00C65BB3"/>
    <w:rsid w:val="00C65FC8"/>
    <w:rsid w:val="00C66970"/>
    <w:rsid w:val="00C66D4D"/>
    <w:rsid w:val="00C67337"/>
    <w:rsid w:val="00C67B72"/>
    <w:rsid w:val="00C704F3"/>
    <w:rsid w:val="00C7060B"/>
    <w:rsid w:val="00C70702"/>
    <w:rsid w:val="00C70C76"/>
    <w:rsid w:val="00C71CD8"/>
    <w:rsid w:val="00C721CD"/>
    <w:rsid w:val="00C72BFB"/>
    <w:rsid w:val="00C7371D"/>
    <w:rsid w:val="00C73FD0"/>
    <w:rsid w:val="00C7419F"/>
    <w:rsid w:val="00C741E9"/>
    <w:rsid w:val="00C74949"/>
    <w:rsid w:val="00C77095"/>
    <w:rsid w:val="00C777DA"/>
    <w:rsid w:val="00C77AAE"/>
    <w:rsid w:val="00C77CF4"/>
    <w:rsid w:val="00C80142"/>
    <w:rsid w:val="00C80F0A"/>
    <w:rsid w:val="00C81B55"/>
    <w:rsid w:val="00C81DB9"/>
    <w:rsid w:val="00C839A5"/>
    <w:rsid w:val="00C84153"/>
    <w:rsid w:val="00C84D08"/>
    <w:rsid w:val="00C857A3"/>
    <w:rsid w:val="00C859A8"/>
    <w:rsid w:val="00C86C3E"/>
    <w:rsid w:val="00C878E4"/>
    <w:rsid w:val="00C87FF6"/>
    <w:rsid w:val="00C90C64"/>
    <w:rsid w:val="00C91873"/>
    <w:rsid w:val="00C91F25"/>
    <w:rsid w:val="00C9243E"/>
    <w:rsid w:val="00C9372C"/>
    <w:rsid w:val="00C9378B"/>
    <w:rsid w:val="00C94955"/>
    <w:rsid w:val="00C9498C"/>
    <w:rsid w:val="00C94E9B"/>
    <w:rsid w:val="00C97609"/>
    <w:rsid w:val="00CA0661"/>
    <w:rsid w:val="00CA311A"/>
    <w:rsid w:val="00CA3C8D"/>
    <w:rsid w:val="00CA4854"/>
    <w:rsid w:val="00CA5804"/>
    <w:rsid w:val="00CA68B5"/>
    <w:rsid w:val="00CA77B5"/>
    <w:rsid w:val="00CB147A"/>
    <w:rsid w:val="00CB2C76"/>
    <w:rsid w:val="00CB3573"/>
    <w:rsid w:val="00CB3D80"/>
    <w:rsid w:val="00CB4C19"/>
    <w:rsid w:val="00CB5555"/>
    <w:rsid w:val="00CB55DD"/>
    <w:rsid w:val="00CB56C2"/>
    <w:rsid w:val="00CB5B00"/>
    <w:rsid w:val="00CB6478"/>
    <w:rsid w:val="00CB6A6A"/>
    <w:rsid w:val="00CB7F81"/>
    <w:rsid w:val="00CC0CE4"/>
    <w:rsid w:val="00CC2D31"/>
    <w:rsid w:val="00CC341D"/>
    <w:rsid w:val="00CC3486"/>
    <w:rsid w:val="00CC3C28"/>
    <w:rsid w:val="00CC4D96"/>
    <w:rsid w:val="00CC516D"/>
    <w:rsid w:val="00CC520B"/>
    <w:rsid w:val="00CC5D84"/>
    <w:rsid w:val="00CC5F71"/>
    <w:rsid w:val="00CC5F7A"/>
    <w:rsid w:val="00CC5FB0"/>
    <w:rsid w:val="00CC61A6"/>
    <w:rsid w:val="00CC6527"/>
    <w:rsid w:val="00CC6BB6"/>
    <w:rsid w:val="00CC7D81"/>
    <w:rsid w:val="00CD0B0B"/>
    <w:rsid w:val="00CD0C33"/>
    <w:rsid w:val="00CD21CB"/>
    <w:rsid w:val="00CD2306"/>
    <w:rsid w:val="00CD2B56"/>
    <w:rsid w:val="00CD3932"/>
    <w:rsid w:val="00CD3BAD"/>
    <w:rsid w:val="00CD40A0"/>
    <w:rsid w:val="00CD57A0"/>
    <w:rsid w:val="00CD5EF1"/>
    <w:rsid w:val="00CD63CE"/>
    <w:rsid w:val="00CD647C"/>
    <w:rsid w:val="00CD6C21"/>
    <w:rsid w:val="00CD7049"/>
    <w:rsid w:val="00CD7B9E"/>
    <w:rsid w:val="00CE1452"/>
    <w:rsid w:val="00CE1A65"/>
    <w:rsid w:val="00CE2A27"/>
    <w:rsid w:val="00CE2C41"/>
    <w:rsid w:val="00CE382C"/>
    <w:rsid w:val="00CE38E4"/>
    <w:rsid w:val="00CE3BF1"/>
    <w:rsid w:val="00CE4DAA"/>
    <w:rsid w:val="00CE4EE9"/>
    <w:rsid w:val="00CE5A58"/>
    <w:rsid w:val="00CE5D2C"/>
    <w:rsid w:val="00CE61F6"/>
    <w:rsid w:val="00CE653C"/>
    <w:rsid w:val="00CE73A0"/>
    <w:rsid w:val="00CE776D"/>
    <w:rsid w:val="00CF08DC"/>
    <w:rsid w:val="00CF0EBC"/>
    <w:rsid w:val="00CF1253"/>
    <w:rsid w:val="00CF23B9"/>
    <w:rsid w:val="00CF26EE"/>
    <w:rsid w:val="00CF26F8"/>
    <w:rsid w:val="00CF3D2E"/>
    <w:rsid w:val="00CF41A2"/>
    <w:rsid w:val="00CF43D8"/>
    <w:rsid w:val="00CF4BB7"/>
    <w:rsid w:val="00CF4C8B"/>
    <w:rsid w:val="00CF5454"/>
    <w:rsid w:val="00CF5BF4"/>
    <w:rsid w:val="00CF5EFC"/>
    <w:rsid w:val="00CF61DB"/>
    <w:rsid w:val="00CF687A"/>
    <w:rsid w:val="00CF7F98"/>
    <w:rsid w:val="00D000E6"/>
    <w:rsid w:val="00D00F4B"/>
    <w:rsid w:val="00D0140B"/>
    <w:rsid w:val="00D01F7C"/>
    <w:rsid w:val="00D0239F"/>
    <w:rsid w:val="00D025ED"/>
    <w:rsid w:val="00D02C41"/>
    <w:rsid w:val="00D058BA"/>
    <w:rsid w:val="00D05A3A"/>
    <w:rsid w:val="00D07345"/>
    <w:rsid w:val="00D0792C"/>
    <w:rsid w:val="00D10063"/>
    <w:rsid w:val="00D10491"/>
    <w:rsid w:val="00D10CAE"/>
    <w:rsid w:val="00D10F09"/>
    <w:rsid w:val="00D114E7"/>
    <w:rsid w:val="00D1199A"/>
    <w:rsid w:val="00D1353B"/>
    <w:rsid w:val="00D15442"/>
    <w:rsid w:val="00D15B21"/>
    <w:rsid w:val="00D16EFA"/>
    <w:rsid w:val="00D170FF"/>
    <w:rsid w:val="00D177FA"/>
    <w:rsid w:val="00D17EBD"/>
    <w:rsid w:val="00D20A0E"/>
    <w:rsid w:val="00D2140C"/>
    <w:rsid w:val="00D21C39"/>
    <w:rsid w:val="00D229D6"/>
    <w:rsid w:val="00D22D49"/>
    <w:rsid w:val="00D234F9"/>
    <w:rsid w:val="00D2411D"/>
    <w:rsid w:val="00D243ED"/>
    <w:rsid w:val="00D24433"/>
    <w:rsid w:val="00D24835"/>
    <w:rsid w:val="00D25793"/>
    <w:rsid w:val="00D2607C"/>
    <w:rsid w:val="00D267A9"/>
    <w:rsid w:val="00D26B25"/>
    <w:rsid w:val="00D26CA6"/>
    <w:rsid w:val="00D26F5A"/>
    <w:rsid w:val="00D277AE"/>
    <w:rsid w:val="00D30141"/>
    <w:rsid w:val="00D30C97"/>
    <w:rsid w:val="00D3154B"/>
    <w:rsid w:val="00D31F10"/>
    <w:rsid w:val="00D32C4D"/>
    <w:rsid w:val="00D35829"/>
    <w:rsid w:val="00D3588A"/>
    <w:rsid w:val="00D3601A"/>
    <w:rsid w:val="00D36BF0"/>
    <w:rsid w:val="00D36CE8"/>
    <w:rsid w:val="00D37290"/>
    <w:rsid w:val="00D406F4"/>
    <w:rsid w:val="00D41EF6"/>
    <w:rsid w:val="00D41F4D"/>
    <w:rsid w:val="00D42E38"/>
    <w:rsid w:val="00D43340"/>
    <w:rsid w:val="00D4376F"/>
    <w:rsid w:val="00D43B89"/>
    <w:rsid w:val="00D43C4A"/>
    <w:rsid w:val="00D43CDC"/>
    <w:rsid w:val="00D448C1"/>
    <w:rsid w:val="00D44D28"/>
    <w:rsid w:val="00D463C2"/>
    <w:rsid w:val="00D469E7"/>
    <w:rsid w:val="00D52174"/>
    <w:rsid w:val="00D542BD"/>
    <w:rsid w:val="00D561CE"/>
    <w:rsid w:val="00D567E5"/>
    <w:rsid w:val="00D57210"/>
    <w:rsid w:val="00D60A83"/>
    <w:rsid w:val="00D61179"/>
    <w:rsid w:val="00D61EAC"/>
    <w:rsid w:val="00D620A0"/>
    <w:rsid w:val="00D64881"/>
    <w:rsid w:val="00D64FAE"/>
    <w:rsid w:val="00D65200"/>
    <w:rsid w:val="00D65B33"/>
    <w:rsid w:val="00D66FC6"/>
    <w:rsid w:val="00D67534"/>
    <w:rsid w:val="00D6779E"/>
    <w:rsid w:val="00D67CC2"/>
    <w:rsid w:val="00D70723"/>
    <w:rsid w:val="00D70995"/>
    <w:rsid w:val="00D716A5"/>
    <w:rsid w:val="00D72590"/>
    <w:rsid w:val="00D7345B"/>
    <w:rsid w:val="00D7436A"/>
    <w:rsid w:val="00D745D8"/>
    <w:rsid w:val="00D74A61"/>
    <w:rsid w:val="00D7610E"/>
    <w:rsid w:val="00D77643"/>
    <w:rsid w:val="00D80DB3"/>
    <w:rsid w:val="00D814DB"/>
    <w:rsid w:val="00D81D4F"/>
    <w:rsid w:val="00D81F43"/>
    <w:rsid w:val="00D83910"/>
    <w:rsid w:val="00D84A43"/>
    <w:rsid w:val="00D858DA"/>
    <w:rsid w:val="00D85AC8"/>
    <w:rsid w:val="00D85B5C"/>
    <w:rsid w:val="00D87A53"/>
    <w:rsid w:val="00D87C54"/>
    <w:rsid w:val="00D87EE5"/>
    <w:rsid w:val="00D900BF"/>
    <w:rsid w:val="00D9055F"/>
    <w:rsid w:val="00D907C4"/>
    <w:rsid w:val="00D92613"/>
    <w:rsid w:val="00D9348D"/>
    <w:rsid w:val="00D934CF"/>
    <w:rsid w:val="00D94012"/>
    <w:rsid w:val="00D94FF2"/>
    <w:rsid w:val="00D95989"/>
    <w:rsid w:val="00D961D5"/>
    <w:rsid w:val="00D9688C"/>
    <w:rsid w:val="00DA001A"/>
    <w:rsid w:val="00DA07D3"/>
    <w:rsid w:val="00DA07E8"/>
    <w:rsid w:val="00DA128B"/>
    <w:rsid w:val="00DA503C"/>
    <w:rsid w:val="00DA5CB3"/>
    <w:rsid w:val="00DA5DC4"/>
    <w:rsid w:val="00DB0D35"/>
    <w:rsid w:val="00DB0F69"/>
    <w:rsid w:val="00DB1221"/>
    <w:rsid w:val="00DB1A2E"/>
    <w:rsid w:val="00DB2B63"/>
    <w:rsid w:val="00DB2E3D"/>
    <w:rsid w:val="00DB2FD0"/>
    <w:rsid w:val="00DB317D"/>
    <w:rsid w:val="00DB3927"/>
    <w:rsid w:val="00DB40B3"/>
    <w:rsid w:val="00DB468D"/>
    <w:rsid w:val="00DB513D"/>
    <w:rsid w:val="00DB5E84"/>
    <w:rsid w:val="00DB5FEC"/>
    <w:rsid w:val="00DB678A"/>
    <w:rsid w:val="00DB6AE8"/>
    <w:rsid w:val="00DC13A4"/>
    <w:rsid w:val="00DC16DE"/>
    <w:rsid w:val="00DC38D9"/>
    <w:rsid w:val="00DC3951"/>
    <w:rsid w:val="00DC3B89"/>
    <w:rsid w:val="00DC3F2B"/>
    <w:rsid w:val="00DC430E"/>
    <w:rsid w:val="00DC5812"/>
    <w:rsid w:val="00DC64D0"/>
    <w:rsid w:val="00DC670D"/>
    <w:rsid w:val="00DC6ABA"/>
    <w:rsid w:val="00DC7DE9"/>
    <w:rsid w:val="00DD0325"/>
    <w:rsid w:val="00DD05C7"/>
    <w:rsid w:val="00DD5DA0"/>
    <w:rsid w:val="00DD618B"/>
    <w:rsid w:val="00DD7303"/>
    <w:rsid w:val="00DD754A"/>
    <w:rsid w:val="00DD7BCB"/>
    <w:rsid w:val="00DD7D33"/>
    <w:rsid w:val="00DE05BA"/>
    <w:rsid w:val="00DE1206"/>
    <w:rsid w:val="00DE256F"/>
    <w:rsid w:val="00DE2A33"/>
    <w:rsid w:val="00DE3921"/>
    <w:rsid w:val="00DE3F88"/>
    <w:rsid w:val="00DE4D49"/>
    <w:rsid w:val="00DE4F0C"/>
    <w:rsid w:val="00DE546A"/>
    <w:rsid w:val="00DE55F4"/>
    <w:rsid w:val="00DE64B0"/>
    <w:rsid w:val="00DE64D9"/>
    <w:rsid w:val="00DE66A1"/>
    <w:rsid w:val="00DE6D94"/>
    <w:rsid w:val="00DE750D"/>
    <w:rsid w:val="00DE786D"/>
    <w:rsid w:val="00DE7992"/>
    <w:rsid w:val="00DF0E3E"/>
    <w:rsid w:val="00DF282A"/>
    <w:rsid w:val="00DF3EAA"/>
    <w:rsid w:val="00DF4057"/>
    <w:rsid w:val="00DF4410"/>
    <w:rsid w:val="00DF48ED"/>
    <w:rsid w:val="00DF5052"/>
    <w:rsid w:val="00DF695F"/>
    <w:rsid w:val="00DF6B10"/>
    <w:rsid w:val="00DF6C0B"/>
    <w:rsid w:val="00E015E3"/>
    <w:rsid w:val="00E01ABB"/>
    <w:rsid w:val="00E0250A"/>
    <w:rsid w:val="00E026E6"/>
    <w:rsid w:val="00E02798"/>
    <w:rsid w:val="00E028DC"/>
    <w:rsid w:val="00E0298B"/>
    <w:rsid w:val="00E0334B"/>
    <w:rsid w:val="00E039FD"/>
    <w:rsid w:val="00E04012"/>
    <w:rsid w:val="00E05165"/>
    <w:rsid w:val="00E0568C"/>
    <w:rsid w:val="00E05C5A"/>
    <w:rsid w:val="00E05D0C"/>
    <w:rsid w:val="00E060FC"/>
    <w:rsid w:val="00E061AC"/>
    <w:rsid w:val="00E06446"/>
    <w:rsid w:val="00E06A0E"/>
    <w:rsid w:val="00E06EF4"/>
    <w:rsid w:val="00E070BC"/>
    <w:rsid w:val="00E0777D"/>
    <w:rsid w:val="00E07E94"/>
    <w:rsid w:val="00E10E35"/>
    <w:rsid w:val="00E10F22"/>
    <w:rsid w:val="00E112C1"/>
    <w:rsid w:val="00E11C3A"/>
    <w:rsid w:val="00E13292"/>
    <w:rsid w:val="00E141B4"/>
    <w:rsid w:val="00E14410"/>
    <w:rsid w:val="00E14BD6"/>
    <w:rsid w:val="00E15298"/>
    <w:rsid w:val="00E158BB"/>
    <w:rsid w:val="00E15FEE"/>
    <w:rsid w:val="00E16615"/>
    <w:rsid w:val="00E16A08"/>
    <w:rsid w:val="00E17D34"/>
    <w:rsid w:val="00E2036B"/>
    <w:rsid w:val="00E21F27"/>
    <w:rsid w:val="00E22C45"/>
    <w:rsid w:val="00E22C4A"/>
    <w:rsid w:val="00E236CA"/>
    <w:rsid w:val="00E23AFC"/>
    <w:rsid w:val="00E23CA2"/>
    <w:rsid w:val="00E245AF"/>
    <w:rsid w:val="00E254CC"/>
    <w:rsid w:val="00E25666"/>
    <w:rsid w:val="00E259DF"/>
    <w:rsid w:val="00E25E67"/>
    <w:rsid w:val="00E25F4D"/>
    <w:rsid w:val="00E2616D"/>
    <w:rsid w:val="00E262CE"/>
    <w:rsid w:val="00E26C13"/>
    <w:rsid w:val="00E27E97"/>
    <w:rsid w:val="00E3075F"/>
    <w:rsid w:val="00E30D14"/>
    <w:rsid w:val="00E30F18"/>
    <w:rsid w:val="00E3140A"/>
    <w:rsid w:val="00E318CD"/>
    <w:rsid w:val="00E31D6F"/>
    <w:rsid w:val="00E31D92"/>
    <w:rsid w:val="00E3372E"/>
    <w:rsid w:val="00E33A13"/>
    <w:rsid w:val="00E33C50"/>
    <w:rsid w:val="00E3514C"/>
    <w:rsid w:val="00E35C37"/>
    <w:rsid w:val="00E37554"/>
    <w:rsid w:val="00E37683"/>
    <w:rsid w:val="00E37F6A"/>
    <w:rsid w:val="00E40115"/>
    <w:rsid w:val="00E414F6"/>
    <w:rsid w:val="00E41D03"/>
    <w:rsid w:val="00E42936"/>
    <w:rsid w:val="00E42DC5"/>
    <w:rsid w:val="00E4346E"/>
    <w:rsid w:val="00E4439D"/>
    <w:rsid w:val="00E44C48"/>
    <w:rsid w:val="00E45215"/>
    <w:rsid w:val="00E4552D"/>
    <w:rsid w:val="00E4560C"/>
    <w:rsid w:val="00E4562E"/>
    <w:rsid w:val="00E4732C"/>
    <w:rsid w:val="00E4779D"/>
    <w:rsid w:val="00E47B7A"/>
    <w:rsid w:val="00E502E2"/>
    <w:rsid w:val="00E51005"/>
    <w:rsid w:val="00E5128C"/>
    <w:rsid w:val="00E51650"/>
    <w:rsid w:val="00E52BCB"/>
    <w:rsid w:val="00E530B8"/>
    <w:rsid w:val="00E5336A"/>
    <w:rsid w:val="00E5338D"/>
    <w:rsid w:val="00E53428"/>
    <w:rsid w:val="00E55C06"/>
    <w:rsid w:val="00E56087"/>
    <w:rsid w:val="00E57551"/>
    <w:rsid w:val="00E60D56"/>
    <w:rsid w:val="00E634B2"/>
    <w:rsid w:val="00E63755"/>
    <w:rsid w:val="00E64034"/>
    <w:rsid w:val="00E658F9"/>
    <w:rsid w:val="00E669A2"/>
    <w:rsid w:val="00E67E80"/>
    <w:rsid w:val="00E70217"/>
    <w:rsid w:val="00E70440"/>
    <w:rsid w:val="00E71627"/>
    <w:rsid w:val="00E722FF"/>
    <w:rsid w:val="00E73981"/>
    <w:rsid w:val="00E73EBC"/>
    <w:rsid w:val="00E74050"/>
    <w:rsid w:val="00E74260"/>
    <w:rsid w:val="00E749AE"/>
    <w:rsid w:val="00E75408"/>
    <w:rsid w:val="00E759B2"/>
    <w:rsid w:val="00E75D9D"/>
    <w:rsid w:val="00E75EF9"/>
    <w:rsid w:val="00E769F8"/>
    <w:rsid w:val="00E7771B"/>
    <w:rsid w:val="00E77765"/>
    <w:rsid w:val="00E77F26"/>
    <w:rsid w:val="00E80636"/>
    <w:rsid w:val="00E8181B"/>
    <w:rsid w:val="00E81D37"/>
    <w:rsid w:val="00E828C0"/>
    <w:rsid w:val="00E82C9C"/>
    <w:rsid w:val="00E84F43"/>
    <w:rsid w:val="00E872DB"/>
    <w:rsid w:val="00E878A1"/>
    <w:rsid w:val="00E87D7C"/>
    <w:rsid w:val="00E900E5"/>
    <w:rsid w:val="00E90606"/>
    <w:rsid w:val="00E9062C"/>
    <w:rsid w:val="00E90808"/>
    <w:rsid w:val="00E91002"/>
    <w:rsid w:val="00E91653"/>
    <w:rsid w:val="00E916CE"/>
    <w:rsid w:val="00E91D2F"/>
    <w:rsid w:val="00E91E30"/>
    <w:rsid w:val="00E92598"/>
    <w:rsid w:val="00E92618"/>
    <w:rsid w:val="00E92B46"/>
    <w:rsid w:val="00E93043"/>
    <w:rsid w:val="00E93B3B"/>
    <w:rsid w:val="00E9436E"/>
    <w:rsid w:val="00E9596A"/>
    <w:rsid w:val="00E97CF0"/>
    <w:rsid w:val="00EA0ADC"/>
    <w:rsid w:val="00EA1866"/>
    <w:rsid w:val="00EA1E8B"/>
    <w:rsid w:val="00EA2380"/>
    <w:rsid w:val="00EA2B57"/>
    <w:rsid w:val="00EA2EB4"/>
    <w:rsid w:val="00EA2F8E"/>
    <w:rsid w:val="00EA3619"/>
    <w:rsid w:val="00EA3BF9"/>
    <w:rsid w:val="00EA579C"/>
    <w:rsid w:val="00EA593C"/>
    <w:rsid w:val="00EA5A9C"/>
    <w:rsid w:val="00EA5EC7"/>
    <w:rsid w:val="00EA7783"/>
    <w:rsid w:val="00EB18C9"/>
    <w:rsid w:val="00EB1938"/>
    <w:rsid w:val="00EB1F6B"/>
    <w:rsid w:val="00EB204C"/>
    <w:rsid w:val="00EB33B8"/>
    <w:rsid w:val="00EB49C2"/>
    <w:rsid w:val="00EB4FE0"/>
    <w:rsid w:val="00EB57CC"/>
    <w:rsid w:val="00EB6091"/>
    <w:rsid w:val="00EB7FE5"/>
    <w:rsid w:val="00EC015F"/>
    <w:rsid w:val="00EC056B"/>
    <w:rsid w:val="00EC123B"/>
    <w:rsid w:val="00EC2FA9"/>
    <w:rsid w:val="00EC3633"/>
    <w:rsid w:val="00EC3E1E"/>
    <w:rsid w:val="00EC6B9D"/>
    <w:rsid w:val="00EC73A5"/>
    <w:rsid w:val="00ED0D6F"/>
    <w:rsid w:val="00ED1719"/>
    <w:rsid w:val="00ED1F93"/>
    <w:rsid w:val="00ED29E0"/>
    <w:rsid w:val="00ED2BEA"/>
    <w:rsid w:val="00ED3D84"/>
    <w:rsid w:val="00ED459D"/>
    <w:rsid w:val="00ED4D0D"/>
    <w:rsid w:val="00ED5791"/>
    <w:rsid w:val="00EE0FB1"/>
    <w:rsid w:val="00EE2306"/>
    <w:rsid w:val="00EE2350"/>
    <w:rsid w:val="00EE254B"/>
    <w:rsid w:val="00EE2CA4"/>
    <w:rsid w:val="00EE42F7"/>
    <w:rsid w:val="00EE4FFF"/>
    <w:rsid w:val="00EE78D9"/>
    <w:rsid w:val="00EF0F6F"/>
    <w:rsid w:val="00EF1075"/>
    <w:rsid w:val="00EF34F2"/>
    <w:rsid w:val="00EF35DC"/>
    <w:rsid w:val="00EF398B"/>
    <w:rsid w:val="00EF3C98"/>
    <w:rsid w:val="00EF3D5E"/>
    <w:rsid w:val="00EF4518"/>
    <w:rsid w:val="00EF4C5C"/>
    <w:rsid w:val="00EF5B6C"/>
    <w:rsid w:val="00EF6245"/>
    <w:rsid w:val="00EF62CF"/>
    <w:rsid w:val="00EF6706"/>
    <w:rsid w:val="00EF6B42"/>
    <w:rsid w:val="00EF752C"/>
    <w:rsid w:val="00EF78CD"/>
    <w:rsid w:val="00EF7B39"/>
    <w:rsid w:val="00F00ED3"/>
    <w:rsid w:val="00F01254"/>
    <w:rsid w:val="00F01B01"/>
    <w:rsid w:val="00F0275D"/>
    <w:rsid w:val="00F02AA8"/>
    <w:rsid w:val="00F0403C"/>
    <w:rsid w:val="00F04B0C"/>
    <w:rsid w:val="00F04F05"/>
    <w:rsid w:val="00F05820"/>
    <w:rsid w:val="00F05B6F"/>
    <w:rsid w:val="00F06AF7"/>
    <w:rsid w:val="00F0718B"/>
    <w:rsid w:val="00F102DC"/>
    <w:rsid w:val="00F10383"/>
    <w:rsid w:val="00F106F7"/>
    <w:rsid w:val="00F10B36"/>
    <w:rsid w:val="00F116DA"/>
    <w:rsid w:val="00F11FA6"/>
    <w:rsid w:val="00F1207D"/>
    <w:rsid w:val="00F1269E"/>
    <w:rsid w:val="00F12D30"/>
    <w:rsid w:val="00F130C2"/>
    <w:rsid w:val="00F13400"/>
    <w:rsid w:val="00F13626"/>
    <w:rsid w:val="00F16EFC"/>
    <w:rsid w:val="00F16F66"/>
    <w:rsid w:val="00F17F5D"/>
    <w:rsid w:val="00F200A6"/>
    <w:rsid w:val="00F206F8"/>
    <w:rsid w:val="00F2096E"/>
    <w:rsid w:val="00F21217"/>
    <w:rsid w:val="00F2133D"/>
    <w:rsid w:val="00F218CE"/>
    <w:rsid w:val="00F225FF"/>
    <w:rsid w:val="00F22E97"/>
    <w:rsid w:val="00F24EDE"/>
    <w:rsid w:val="00F25090"/>
    <w:rsid w:val="00F26A69"/>
    <w:rsid w:val="00F272D0"/>
    <w:rsid w:val="00F273C1"/>
    <w:rsid w:val="00F278F8"/>
    <w:rsid w:val="00F30129"/>
    <w:rsid w:val="00F3042F"/>
    <w:rsid w:val="00F30EAC"/>
    <w:rsid w:val="00F30F4C"/>
    <w:rsid w:val="00F31BC4"/>
    <w:rsid w:val="00F33043"/>
    <w:rsid w:val="00F332F8"/>
    <w:rsid w:val="00F355CE"/>
    <w:rsid w:val="00F35EF0"/>
    <w:rsid w:val="00F3619A"/>
    <w:rsid w:val="00F36CA7"/>
    <w:rsid w:val="00F372FE"/>
    <w:rsid w:val="00F37694"/>
    <w:rsid w:val="00F40189"/>
    <w:rsid w:val="00F404B4"/>
    <w:rsid w:val="00F40660"/>
    <w:rsid w:val="00F415CE"/>
    <w:rsid w:val="00F41A3D"/>
    <w:rsid w:val="00F41AC6"/>
    <w:rsid w:val="00F4248D"/>
    <w:rsid w:val="00F4271B"/>
    <w:rsid w:val="00F42C40"/>
    <w:rsid w:val="00F4313E"/>
    <w:rsid w:val="00F432AC"/>
    <w:rsid w:val="00F43681"/>
    <w:rsid w:val="00F44DA0"/>
    <w:rsid w:val="00F46060"/>
    <w:rsid w:val="00F462A2"/>
    <w:rsid w:val="00F504E1"/>
    <w:rsid w:val="00F50567"/>
    <w:rsid w:val="00F51F11"/>
    <w:rsid w:val="00F526E9"/>
    <w:rsid w:val="00F52FE4"/>
    <w:rsid w:val="00F5346F"/>
    <w:rsid w:val="00F54187"/>
    <w:rsid w:val="00F54640"/>
    <w:rsid w:val="00F55023"/>
    <w:rsid w:val="00F55277"/>
    <w:rsid w:val="00F556F7"/>
    <w:rsid w:val="00F5579C"/>
    <w:rsid w:val="00F568BE"/>
    <w:rsid w:val="00F571F2"/>
    <w:rsid w:val="00F5768D"/>
    <w:rsid w:val="00F600D7"/>
    <w:rsid w:val="00F602DF"/>
    <w:rsid w:val="00F62220"/>
    <w:rsid w:val="00F62A26"/>
    <w:rsid w:val="00F62FC4"/>
    <w:rsid w:val="00F632D0"/>
    <w:rsid w:val="00F63AFD"/>
    <w:rsid w:val="00F63C9F"/>
    <w:rsid w:val="00F64534"/>
    <w:rsid w:val="00F646B4"/>
    <w:rsid w:val="00F65269"/>
    <w:rsid w:val="00F652AD"/>
    <w:rsid w:val="00F65F1D"/>
    <w:rsid w:val="00F66007"/>
    <w:rsid w:val="00F66CED"/>
    <w:rsid w:val="00F66F4E"/>
    <w:rsid w:val="00F679AF"/>
    <w:rsid w:val="00F679B7"/>
    <w:rsid w:val="00F67B95"/>
    <w:rsid w:val="00F70671"/>
    <w:rsid w:val="00F70F89"/>
    <w:rsid w:val="00F716FD"/>
    <w:rsid w:val="00F724A6"/>
    <w:rsid w:val="00F7343D"/>
    <w:rsid w:val="00F73898"/>
    <w:rsid w:val="00F73907"/>
    <w:rsid w:val="00F75190"/>
    <w:rsid w:val="00F754E8"/>
    <w:rsid w:val="00F7608B"/>
    <w:rsid w:val="00F76D0D"/>
    <w:rsid w:val="00F76DB8"/>
    <w:rsid w:val="00F77AE8"/>
    <w:rsid w:val="00F77ED4"/>
    <w:rsid w:val="00F8145F"/>
    <w:rsid w:val="00F81B85"/>
    <w:rsid w:val="00F81E04"/>
    <w:rsid w:val="00F83433"/>
    <w:rsid w:val="00F838FC"/>
    <w:rsid w:val="00F84E48"/>
    <w:rsid w:val="00F867EF"/>
    <w:rsid w:val="00F86868"/>
    <w:rsid w:val="00F86D35"/>
    <w:rsid w:val="00F9056F"/>
    <w:rsid w:val="00F909F0"/>
    <w:rsid w:val="00F90ED1"/>
    <w:rsid w:val="00F91802"/>
    <w:rsid w:val="00F91911"/>
    <w:rsid w:val="00F921BC"/>
    <w:rsid w:val="00F924FC"/>
    <w:rsid w:val="00F92E58"/>
    <w:rsid w:val="00F933E4"/>
    <w:rsid w:val="00F94541"/>
    <w:rsid w:val="00F959D7"/>
    <w:rsid w:val="00F96CAD"/>
    <w:rsid w:val="00F97115"/>
    <w:rsid w:val="00F97204"/>
    <w:rsid w:val="00FA0794"/>
    <w:rsid w:val="00FA0D40"/>
    <w:rsid w:val="00FA1DE1"/>
    <w:rsid w:val="00FA2593"/>
    <w:rsid w:val="00FA2925"/>
    <w:rsid w:val="00FA2A04"/>
    <w:rsid w:val="00FA33A5"/>
    <w:rsid w:val="00FA3B96"/>
    <w:rsid w:val="00FA3F7B"/>
    <w:rsid w:val="00FA4739"/>
    <w:rsid w:val="00FA5626"/>
    <w:rsid w:val="00FA5EE7"/>
    <w:rsid w:val="00FA7F79"/>
    <w:rsid w:val="00FB19F0"/>
    <w:rsid w:val="00FB1F53"/>
    <w:rsid w:val="00FB2536"/>
    <w:rsid w:val="00FB2E4D"/>
    <w:rsid w:val="00FB2FB7"/>
    <w:rsid w:val="00FB394E"/>
    <w:rsid w:val="00FB3DF5"/>
    <w:rsid w:val="00FB40B8"/>
    <w:rsid w:val="00FB42AD"/>
    <w:rsid w:val="00FB49A5"/>
    <w:rsid w:val="00FB49F5"/>
    <w:rsid w:val="00FB5A31"/>
    <w:rsid w:val="00FB7F21"/>
    <w:rsid w:val="00FB7F2E"/>
    <w:rsid w:val="00FC040C"/>
    <w:rsid w:val="00FC05F0"/>
    <w:rsid w:val="00FC07E5"/>
    <w:rsid w:val="00FC14DB"/>
    <w:rsid w:val="00FC187E"/>
    <w:rsid w:val="00FC19E1"/>
    <w:rsid w:val="00FC21FA"/>
    <w:rsid w:val="00FC2E18"/>
    <w:rsid w:val="00FC2FA7"/>
    <w:rsid w:val="00FC330E"/>
    <w:rsid w:val="00FC3A7E"/>
    <w:rsid w:val="00FC4314"/>
    <w:rsid w:val="00FC53AC"/>
    <w:rsid w:val="00FC53B5"/>
    <w:rsid w:val="00FC6124"/>
    <w:rsid w:val="00FC6AEF"/>
    <w:rsid w:val="00FC7EB0"/>
    <w:rsid w:val="00FD06C8"/>
    <w:rsid w:val="00FD2E85"/>
    <w:rsid w:val="00FD341C"/>
    <w:rsid w:val="00FD35A1"/>
    <w:rsid w:val="00FD3960"/>
    <w:rsid w:val="00FD3F07"/>
    <w:rsid w:val="00FD428A"/>
    <w:rsid w:val="00FD4A7E"/>
    <w:rsid w:val="00FD4CB2"/>
    <w:rsid w:val="00FD4D61"/>
    <w:rsid w:val="00FD4F5F"/>
    <w:rsid w:val="00FD60A5"/>
    <w:rsid w:val="00FD73BA"/>
    <w:rsid w:val="00FD7B2B"/>
    <w:rsid w:val="00FE0E34"/>
    <w:rsid w:val="00FE1427"/>
    <w:rsid w:val="00FE15D3"/>
    <w:rsid w:val="00FE2B64"/>
    <w:rsid w:val="00FE3355"/>
    <w:rsid w:val="00FE347E"/>
    <w:rsid w:val="00FE390B"/>
    <w:rsid w:val="00FE49BC"/>
    <w:rsid w:val="00FE4E15"/>
    <w:rsid w:val="00FE4FD6"/>
    <w:rsid w:val="00FE52D7"/>
    <w:rsid w:val="00FE5505"/>
    <w:rsid w:val="00FE656E"/>
    <w:rsid w:val="00FE6618"/>
    <w:rsid w:val="00FE6A7E"/>
    <w:rsid w:val="00FE75A9"/>
    <w:rsid w:val="00FF0AB5"/>
    <w:rsid w:val="00FF132C"/>
    <w:rsid w:val="00FF468F"/>
    <w:rsid w:val="00FF4831"/>
    <w:rsid w:val="00FF4B5B"/>
    <w:rsid w:val="00FF4D30"/>
    <w:rsid w:val="00FF4E8D"/>
    <w:rsid w:val="00FF4F68"/>
    <w:rsid w:val="00FF4F94"/>
    <w:rsid w:val="00FF51B4"/>
    <w:rsid w:val="00FF56A9"/>
    <w:rsid w:val="00FF5E23"/>
    <w:rsid w:val="00FF5EA7"/>
    <w:rsid w:val="00FF694B"/>
    <w:rsid w:val="00FF6FF6"/>
    <w:rsid w:val="01A12230"/>
    <w:rsid w:val="020BDFD9"/>
    <w:rsid w:val="0224C7B8"/>
    <w:rsid w:val="034679B0"/>
    <w:rsid w:val="04C40913"/>
    <w:rsid w:val="04F6E6AC"/>
    <w:rsid w:val="0684544F"/>
    <w:rsid w:val="0BC25E7B"/>
    <w:rsid w:val="0CBF39E9"/>
    <w:rsid w:val="0CE21906"/>
    <w:rsid w:val="0FD83220"/>
    <w:rsid w:val="11AAC828"/>
    <w:rsid w:val="11BDA762"/>
    <w:rsid w:val="11CE07DA"/>
    <w:rsid w:val="13B46C0C"/>
    <w:rsid w:val="1650C2BD"/>
    <w:rsid w:val="16560BBF"/>
    <w:rsid w:val="17E086AA"/>
    <w:rsid w:val="1A62FA3C"/>
    <w:rsid w:val="1A86F62E"/>
    <w:rsid w:val="1AA8D744"/>
    <w:rsid w:val="1C15AAF4"/>
    <w:rsid w:val="1C371DBB"/>
    <w:rsid w:val="1CA90ABA"/>
    <w:rsid w:val="1D089C0B"/>
    <w:rsid w:val="1D3F9BA0"/>
    <w:rsid w:val="1DEE117D"/>
    <w:rsid w:val="1E20BB60"/>
    <w:rsid w:val="1EB0AF1E"/>
    <w:rsid w:val="1F250B43"/>
    <w:rsid w:val="20DFA35C"/>
    <w:rsid w:val="20EF0907"/>
    <w:rsid w:val="21ADDBAB"/>
    <w:rsid w:val="2250BBC2"/>
    <w:rsid w:val="24321775"/>
    <w:rsid w:val="249B94C1"/>
    <w:rsid w:val="2516B954"/>
    <w:rsid w:val="252F029E"/>
    <w:rsid w:val="263B540F"/>
    <w:rsid w:val="2B1883D9"/>
    <w:rsid w:val="2D8F8127"/>
    <w:rsid w:val="2E6F59FE"/>
    <w:rsid w:val="30934F4D"/>
    <w:rsid w:val="31870C19"/>
    <w:rsid w:val="3268C0CE"/>
    <w:rsid w:val="33196EF1"/>
    <w:rsid w:val="33FFFE20"/>
    <w:rsid w:val="34940A1B"/>
    <w:rsid w:val="37433252"/>
    <w:rsid w:val="37609563"/>
    <w:rsid w:val="3796DDE3"/>
    <w:rsid w:val="37F00C29"/>
    <w:rsid w:val="3EC73DF1"/>
    <w:rsid w:val="40A85390"/>
    <w:rsid w:val="41D6366D"/>
    <w:rsid w:val="43D987AB"/>
    <w:rsid w:val="441B3181"/>
    <w:rsid w:val="446997A7"/>
    <w:rsid w:val="46BC4C32"/>
    <w:rsid w:val="47AF779B"/>
    <w:rsid w:val="4A299640"/>
    <w:rsid w:val="4A3F2648"/>
    <w:rsid w:val="4C5B157E"/>
    <w:rsid w:val="4D1DE26D"/>
    <w:rsid w:val="4DD00342"/>
    <w:rsid w:val="4F7AE26B"/>
    <w:rsid w:val="51CCC489"/>
    <w:rsid w:val="52BDE8E8"/>
    <w:rsid w:val="5319FB17"/>
    <w:rsid w:val="53CA2CE0"/>
    <w:rsid w:val="5431C111"/>
    <w:rsid w:val="54725B9D"/>
    <w:rsid w:val="5529185F"/>
    <w:rsid w:val="5744F34F"/>
    <w:rsid w:val="59C8826D"/>
    <w:rsid w:val="5A55DD3F"/>
    <w:rsid w:val="5B6EC131"/>
    <w:rsid w:val="5BC016B3"/>
    <w:rsid w:val="5CA8D983"/>
    <w:rsid w:val="5CCC076F"/>
    <w:rsid w:val="5D8105ED"/>
    <w:rsid w:val="5E8BAB69"/>
    <w:rsid w:val="5F89B083"/>
    <w:rsid w:val="5F8C83D8"/>
    <w:rsid w:val="5FB3E931"/>
    <w:rsid w:val="6044D859"/>
    <w:rsid w:val="61978B0E"/>
    <w:rsid w:val="65416F8C"/>
    <w:rsid w:val="65558C05"/>
    <w:rsid w:val="65B462E4"/>
    <w:rsid w:val="66C4345F"/>
    <w:rsid w:val="6C17D888"/>
    <w:rsid w:val="6E36C8F3"/>
    <w:rsid w:val="6E89A1DF"/>
    <w:rsid w:val="6F085526"/>
    <w:rsid w:val="721591BD"/>
    <w:rsid w:val="7334EB86"/>
    <w:rsid w:val="75E49524"/>
    <w:rsid w:val="767241DE"/>
    <w:rsid w:val="76D50BF6"/>
    <w:rsid w:val="792799FE"/>
    <w:rsid w:val="79E62D50"/>
    <w:rsid w:val="7BF9D97A"/>
    <w:rsid w:val="7F26A1B3"/>
    <w:rsid w:val="7FC6FEB5"/>
  </w:rsids>
  <m:mathPr>
    <m:mathFont m:val="Cambria Math"/>
    <m:brkBin m:val="before"/>
    <m:brkBinSub m:val="--"/>
    <m:smallFrac m:val="0"/>
    <m:dispDef/>
    <m:lMargin m:val="0"/>
    <m:rMargin m:val="0"/>
    <m:defJc m:val="centerGroup"/>
    <m:wrapIndent m:val="1440"/>
    <m:intLim m:val="subSup"/>
    <m:naryLim m:val="undOvr"/>
  </m:mathPr>
  <w:themeFontLang w:val="en-US" w:eastAsia="ja-JP" w:bidi="lo-L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6127052"/>
  <w15:docId w15:val="{0C0AC8D2-4577-4213-AEFE-986647ECC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n-US" w:bidi="ar-SA"/>
      </w:rPr>
    </w:rPrDefault>
    <w:pPrDefault>
      <w:pPr>
        <w:spacing w:line="32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97DFF"/>
    <w:pPr>
      <w:tabs>
        <w:tab w:val="left" w:pos="340"/>
      </w:tabs>
    </w:pPr>
    <w:rPr>
      <w:lang w:val="sv-SE"/>
    </w:rPr>
  </w:style>
  <w:style w:type="paragraph" w:styleId="Rubrik1">
    <w:name w:val="heading 1"/>
    <w:basedOn w:val="Normal"/>
    <w:next w:val="Normal"/>
    <w:link w:val="Rubrik1Char"/>
    <w:qFormat/>
    <w:rsid w:val="00397428"/>
    <w:pPr>
      <w:keepNext/>
      <w:spacing w:before="480" w:after="240" w:line="400" w:lineRule="atLeast"/>
      <w:outlineLvl w:val="0"/>
    </w:pPr>
    <w:rPr>
      <w:rFonts w:ascii="Arial" w:eastAsiaTheme="majorEastAsia" w:hAnsi="Arial" w:cs="Arial"/>
      <w:b/>
      <w:bCs/>
      <w:sz w:val="36"/>
      <w:szCs w:val="28"/>
    </w:rPr>
  </w:style>
  <w:style w:type="paragraph" w:styleId="Rubrik2">
    <w:name w:val="heading 2"/>
    <w:basedOn w:val="Normal"/>
    <w:next w:val="Normal"/>
    <w:link w:val="Rubrik2Char"/>
    <w:qFormat/>
    <w:rsid w:val="00397428"/>
    <w:pPr>
      <w:keepNext/>
      <w:spacing w:before="360"/>
      <w:outlineLvl w:val="1"/>
    </w:pPr>
    <w:rPr>
      <w:rFonts w:ascii="Arial" w:eastAsiaTheme="majorEastAsia" w:hAnsi="Arial" w:cs="Arial"/>
      <w:b/>
      <w:bCs/>
      <w:sz w:val="28"/>
      <w:szCs w:val="26"/>
    </w:rPr>
  </w:style>
  <w:style w:type="paragraph" w:styleId="Rubrik3">
    <w:name w:val="heading 3"/>
    <w:basedOn w:val="Normal"/>
    <w:next w:val="Normal"/>
    <w:link w:val="Rubrik3Char"/>
    <w:qFormat/>
    <w:rsid w:val="00397428"/>
    <w:pPr>
      <w:keepNext/>
      <w:spacing w:before="360" w:line="280" w:lineRule="atLeast"/>
      <w:outlineLvl w:val="2"/>
    </w:pPr>
    <w:rPr>
      <w:rFonts w:ascii="Arial" w:eastAsiaTheme="majorEastAsia" w:hAnsi="Arial" w:cs="Arial"/>
      <w:b/>
      <w:bCs/>
    </w:rPr>
  </w:style>
  <w:style w:type="paragraph" w:styleId="Rubrik4">
    <w:name w:val="heading 4"/>
    <w:basedOn w:val="Normal"/>
    <w:next w:val="Normal"/>
    <w:link w:val="Rubrik4Char"/>
    <w:rsid w:val="008735BA"/>
    <w:pPr>
      <w:spacing w:before="320"/>
      <w:outlineLvl w:val="3"/>
    </w:pPr>
    <w:rPr>
      <w:b/>
    </w:rPr>
  </w:style>
  <w:style w:type="paragraph" w:styleId="Rubrik5">
    <w:name w:val="heading 5"/>
    <w:basedOn w:val="Normal"/>
    <w:next w:val="Normal"/>
    <w:link w:val="Rubrik5Char"/>
    <w:semiHidden/>
    <w:rsid w:val="0052125A"/>
    <w:pPr>
      <w:keepNext/>
      <w:spacing w:before="360" w:line="280" w:lineRule="atLeast"/>
      <w:outlineLvl w:val="4"/>
    </w:pPr>
    <w:rPr>
      <w:b/>
      <w:szCs w:val="24"/>
      <w:lang w:eastAsia="sv-SE"/>
    </w:rPr>
  </w:style>
  <w:style w:type="paragraph" w:styleId="Rubrik6">
    <w:name w:val="heading 6"/>
    <w:basedOn w:val="Normal"/>
    <w:next w:val="Normal"/>
    <w:link w:val="Rubrik6Char"/>
    <w:semiHidden/>
    <w:rsid w:val="008114C8"/>
    <w:pPr>
      <w:keepNext/>
      <w:numPr>
        <w:ilvl w:val="5"/>
        <w:numId w:val="2"/>
      </w:numPr>
      <w:spacing w:before="360" w:line="280" w:lineRule="atLeast"/>
      <w:outlineLvl w:val="5"/>
    </w:pPr>
    <w:rPr>
      <w:iCs/>
      <w:caps/>
    </w:rPr>
  </w:style>
  <w:style w:type="paragraph" w:styleId="Rubrik7">
    <w:name w:val="heading 7"/>
    <w:basedOn w:val="Normal"/>
    <w:next w:val="Normal"/>
    <w:link w:val="Rubrik7Char"/>
    <w:semiHidden/>
    <w:qFormat/>
    <w:rsid w:val="008114C8"/>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Rubrik8">
    <w:name w:val="heading 8"/>
    <w:basedOn w:val="Normal"/>
    <w:next w:val="Normal"/>
    <w:link w:val="Rubrik8Char"/>
    <w:semiHidden/>
    <w:qFormat/>
    <w:rsid w:val="008114C8"/>
    <w:pPr>
      <w:keepNext/>
      <w:keepLines/>
      <w:numPr>
        <w:ilvl w:val="7"/>
        <w:numId w:val="2"/>
      </w:numPr>
      <w:spacing w:before="200"/>
      <w:outlineLvl w:val="7"/>
    </w:pPr>
    <w:rPr>
      <w:rFonts w:asciiTheme="majorHAnsi" w:eastAsiaTheme="majorEastAsia" w:hAnsiTheme="majorHAnsi" w:cstheme="majorBidi"/>
      <w:color w:val="404040" w:themeColor="text1" w:themeTint="BF"/>
      <w:szCs w:val="20"/>
    </w:rPr>
  </w:style>
  <w:style w:type="paragraph" w:styleId="Rubrik9">
    <w:name w:val="heading 9"/>
    <w:basedOn w:val="Normal"/>
    <w:next w:val="Normal"/>
    <w:link w:val="Rubrik9Char"/>
    <w:semiHidden/>
    <w:unhideWhenUsed/>
    <w:qFormat/>
    <w:rsid w:val="008114C8"/>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link w:val="Rubrik1"/>
    <w:rsid w:val="00397428"/>
    <w:rPr>
      <w:rFonts w:ascii="Arial" w:eastAsiaTheme="majorEastAsia" w:hAnsi="Arial" w:cs="Arial"/>
      <w:b/>
      <w:bCs/>
      <w:sz w:val="36"/>
      <w:szCs w:val="28"/>
      <w:lang w:val="sv-SE"/>
    </w:rPr>
  </w:style>
  <w:style w:type="character" w:customStyle="1" w:styleId="Rubrik2Char">
    <w:name w:val="Rubrik 2 Char"/>
    <w:link w:val="Rubrik2"/>
    <w:rsid w:val="00397428"/>
    <w:rPr>
      <w:rFonts w:ascii="Arial" w:eastAsiaTheme="majorEastAsia" w:hAnsi="Arial" w:cs="Arial"/>
      <w:b/>
      <w:bCs/>
      <w:sz w:val="28"/>
      <w:szCs w:val="26"/>
      <w:lang w:val="sv-SE"/>
    </w:rPr>
  </w:style>
  <w:style w:type="character" w:customStyle="1" w:styleId="Rubrik3Char">
    <w:name w:val="Rubrik 3 Char"/>
    <w:link w:val="Rubrik3"/>
    <w:rsid w:val="00397428"/>
    <w:rPr>
      <w:rFonts w:ascii="Arial" w:eastAsiaTheme="majorEastAsia" w:hAnsi="Arial" w:cs="Arial"/>
      <w:b/>
      <w:bCs/>
      <w:lang w:val="sv-SE"/>
    </w:rPr>
  </w:style>
  <w:style w:type="character" w:customStyle="1" w:styleId="Rubrik4Char">
    <w:name w:val="Rubrik 4 Char"/>
    <w:link w:val="Rubrik4"/>
    <w:rsid w:val="008735BA"/>
    <w:rPr>
      <w:b/>
      <w:lang w:val="sv-SE"/>
    </w:rPr>
  </w:style>
  <w:style w:type="character" w:customStyle="1" w:styleId="Rubrik5Char">
    <w:name w:val="Rubrik 5 Char"/>
    <w:link w:val="Rubrik5"/>
    <w:semiHidden/>
    <w:rsid w:val="00BA6311"/>
    <w:rPr>
      <w:b/>
      <w:szCs w:val="24"/>
      <w:lang w:val="sv-SE" w:eastAsia="sv-SE"/>
    </w:rPr>
  </w:style>
  <w:style w:type="character" w:customStyle="1" w:styleId="Rubrik6Char">
    <w:name w:val="Rubrik 6 Char"/>
    <w:link w:val="Rubrik6"/>
    <w:semiHidden/>
    <w:rsid w:val="00BA6311"/>
    <w:rPr>
      <w:iCs/>
      <w:caps/>
      <w:lang w:val="sv-SE"/>
    </w:rPr>
  </w:style>
  <w:style w:type="numbering" w:customStyle="1" w:styleId="CompanyList">
    <w:name w:val="Company_List"/>
    <w:basedOn w:val="Ingenlista"/>
    <w:rsid w:val="0042488A"/>
    <w:pPr>
      <w:numPr>
        <w:numId w:val="3"/>
      </w:numPr>
    </w:pPr>
  </w:style>
  <w:style w:type="numbering" w:customStyle="1" w:styleId="CompanyListBullet">
    <w:name w:val="Company_ListBullet"/>
    <w:basedOn w:val="Ingenlista"/>
    <w:rsid w:val="0042488A"/>
    <w:pPr>
      <w:numPr>
        <w:numId w:val="4"/>
      </w:numPr>
    </w:pPr>
  </w:style>
  <w:style w:type="paragraph" w:styleId="Punktlista">
    <w:name w:val="List Bullet"/>
    <w:basedOn w:val="Normal"/>
    <w:rsid w:val="00B92795"/>
    <w:pPr>
      <w:numPr>
        <w:numId w:val="1"/>
      </w:numPr>
      <w:contextualSpacing/>
    </w:pPr>
  </w:style>
  <w:style w:type="paragraph" w:styleId="Sidhuvud">
    <w:name w:val="header"/>
    <w:basedOn w:val="Normal"/>
    <w:link w:val="SidhuvudChar"/>
    <w:rsid w:val="00B0465D"/>
    <w:pPr>
      <w:tabs>
        <w:tab w:val="center" w:pos="4536"/>
        <w:tab w:val="right" w:pos="9072"/>
      </w:tabs>
      <w:spacing w:line="240" w:lineRule="atLeast"/>
    </w:pPr>
    <w:rPr>
      <w:rFonts w:ascii="Arial" w:hAnsi="Arial" w:cs="Arial"/>
      <w:sz w:val="15"/>
    </w:rPr>
  </w:style>
  <w:style w:type="character" w:customStyle="1" w:styleId="SidhuvudChar">
    <w:name w:val="Sidhuvud Char"/>
    <w:link w:val="Sidhuvud"/>
    <w:rsid w:val="00B0465D"/>
    <w:rPr>
      <w:rFonts w:ascii="Arial" w:hAnsi="Arial" w:cs="Arial"/>
      <w:sz w:val="15"/>
      <w:lang w:val="sv-SE"/>
    </w:rPr>
  </w:style>
  <w:style w:type="paragraph" w:styleId="Sidfot">
    <w:name w:val="footer"/>
    <w:basedOn w:val="Normal"/>
    <w:link w:val="SidfotChar"/>
    <w:rsid w:val="00EF62CF"/>
    <w:pPr>
      <w:tabs>
        <w:tab w:val="center" w:pos="4536"/>
        <w:tab w:val="right" w:pos="9072"/>
      </w:tabs>
      <w:spacing w:line="200" w:lineRule="atLeast"/>
    </w:pPr>
    <w:rPr>
      <w:rFonts w:ascii="Arial" w:hAnsi="Arial" w:cs="Arial"/>
      <w:sz w:val="15"/>
    </w:rPr>
  </w:style>
  <w:style w:type="character" w:customStyle="1" w:styleId="SidfotChar">
    <w:name w:val="Sidfot Char"/>
    <w:link w:val="Sidfot"/>
    <w:rsid w:val="00EF62CF"/>
    <w:rPr>
      <w:rFonts w:ascii="Arial" w:hAnsi="Arial" w:cs="Arial"/>
      <w:sz w:val="15"/>
      <w:lang w:val="sv-SE"/>
    </w:rPr>
  </w:style>
  <w:style w:type="paragraph" w:styleId="Innehll1">
    <w:name w:val="toc 1"/>
    <w:basedOn w:val="Normal"/>
    <w:next w:val="Normal"/>
    <w:autoRedefine/>
    <w:uiPriority w:val="39"/>
    <w:rsid w:val="00C44AEB"/>
    <w:pPr>
      <w:tabs>
        <w:tab w:val="clear" w:pos="340"/>
        <w:tab w:val="left" w:pos="680"/>
        <w:tab w:val="right" w:leader="dot" w:pos="7654"/>
      </w:tabs>
      <w:spacing w:line="400" w:lineRule="atLeast"/>
    </w:pPr>
    <w:rPr>
      <w:rFonts w:ascii="Arial" w:hAnsi="Arial" w:cs="Arial"/>
      <w:sz w:val="24"/>
    </w:rPr>
  </w:style>
  <w:style w:type="paragraph" w:styleId="Innehll2">
    <w:name w:val="toc 2"/>
    <w:basedOn w:val="Normal"/>
    <w:next w:val="Normal"/>
    <w:autoRedefine/>
    <w:uiPriority w:val="39"/>
    <w:rsid w:val="00C44AEB"/>
    <w:pPr>
      <w:tabs>
        <w:tab w:val="clear" w:pos="340"/>
        <w:tab w:val="left" w:pos="1701"/>
        <w:tab w:val="right" w:leader="dot" w:pos="7654"/>
      </w:tabs>
      <w:spacing w:line="400" w:lineRule="atLeast"/>
      <w:ind w:left="709"/>
    </w:pPr>
    <w:rPr>
      <w:rFonts w:ascii="Arial" w:hAnsi="Arial" w:cs="Arial"/>
      <w:sz w:val="24"/>
    </w:rPr>
  </w:style>
  <w:style w:type="paragraph" w:styleId="Innehll3">
    <w:name w:val="toc 3"/>
    <w:basedOn w:val="Normal"/>
    <w:next w:val="Normal"/>
    <w:autoRedefine/>
    <w:uiPriority w:val="39"/>
    <w:rsid w:val="00C44AEB"/>
    <w:pPr>
      <w:tabs>
        <w:tab w:val="clear" w:pos="340"/>
        <w:tab w:val="left" w:pos="1701"/>
        <w:tab w:val="right" w:leader="dot" w:pos="7654"/>
      </w:tabs>
      <w:spacing w:line="400" w:lineRule="atLeast"/>
      <w:ind w:left="709"/>
    </w:pPr>
    <w:rPr>
      <w:rFonts w:ascii="Arial" w:hAnsi="Arial" w:cs="Arial"/>
      <w:sz w:val="24"/>
    </w:rPr>
  </w:style>
  <w:style w:type="paragraph" w:styleId="Innehll4">
    <w:name w:val="toc 4"/>
    <w:basedOn w:val="Normal"/>
    <w:next w:val="Normal"/>
    <w:autoRedefine/>
    <w:semiHidden/>
    <w:rsid w:val="00A30AEF"/>
    <w:pPr>
      <w:spacing w:before="200" w:line="400" w:lineRule="atLeast"/>
      <w:ind w:left="660"/>
    </w:pPr>
    <w:rPr>
      <w:rFonts w:ascii="Arial" w:hAnsi="Arial" w:cs="Arial"/>
      <w:sz w:val="24"/>
    </w:rPr>
  </w:style>
  <w:style w:type="paragraph" w:styleId="Liststycke">
    <w:name w:val="List Paragraph"/>
    <w:basedOn w:val="Normal"/>
    <w:uiPriority w:val="34"/>
    <w:rsid w:val="00910380"/>
    <w:pPr>
      <w:ind w:left="720"/>
      <w:contextualSpacing/>
    </w:pPr>
  </w:style>
  <w:style w:type="paragraph" w:customStyle="1" w:styleId="Profile">
    <w:name w:val="Profile"/>
    <w:basedOn w:val="Normal"/>
    <w:semiHidden/>
    <w:rsid w:val="0021499D"/>
  </w:style>
  <w:style w:type="character" w:customStyle="1" w:styleId="Rubrik7Char">
    <w:name w:val="Rubrik 7 Char"/>
    <w:basedOn w:val="Standardstycketeckensnitt"/>
    <w:link w:val="Rubrik7"/>
    <w:semiHidden/>
    <w:rsid w:val="00BA6311"/>
    <w:rPr>
      <w:rFonts w:asciiTheme="majorHAnsi" w:eastAsiaTheme="majorEastAsia" w:hAnsiTheme="majorHAnsi" w:cstheme="majorBidi"/>
      <w:i/>
      <w:iCs/>
      <w:color w:val="404040" w:themeColor="text1" w:themeTint="BF"/>
      <w:lang w:val="sv-SE"/>
    </w:rPr>
  </w:style>
  <w:style w:type="character" w:customStyle="1" w:styleId="Rubrik8Char">
    <w:name w:val="Rubrik 8 Char"/>
    <w:basedOn w:val="Standardstycketeckensnitt"/>
    <w:link w:val="Rubrik8"/>
    <w:semiHidden/>
    <w:rsid w:val="00BA6311"/>
    <w:rPr>
      <w:rFonts w:asciiTheme="majorHAnsi" w:eastAsiaTheme="majorEastAsia" w:hAnsiTheme="majorHAnsi" w:cstheme="majorBidi"/>
      <w:color w:val="404040" w:themeColor="text1" w:themeTint="BF"/>
      <w:szCs w:val="20"/>
      <w:lang w:val="sv-SE"/>
    </w:rPr>
  </w:style>
  <w:style w:type="table" w:styleId="Tabellrutnt">
    <w:name w:val="Table Grid"/>
    <w:basedOn w:val="Normaltabell"/>
    <w:rsid w:val="005A1FC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llgg">
    <w:name w:val="Tillägg"/>
    <w:basedOn w:val="Sidfot"/>
    <w:semiHidden/>
    <w:rsid w:val="007C3550"/>
  </w:style>
  <w:style w:type="paragraph" w:customStyle="1" w:styleId="Normalutanavstnd">
    <w:name w:val="Normal utan avstånd"/>
    <w:basedOn w:val="Normal"/>
    <w:semiHidden/>
    <w:rsid w:val="00FF4F94"/>
  </w:style>
  <w:style w:type="paragraph" w:customStyle="1" w:styleId="Sidhuvudfrstasida">
    <w:name w:val="Sidhuvud förstasida"/>
    <w:basedOn w:val="Sidhuvud"/>
    <w:semiHidden/>
    <w:rsid w:val="00713672"/>
  </w:style>
  <w:style w:type="paragraph" w:customStyle="1" w:styleId="Doldrad">
    <w:name w:val="Dold rad"/>
    <w:basedOn w:val="Sidhuvudfrstasida"/>
    <w:semiHidden/>
    <w:rsid w:val="00BC5751"/>
    <w:rPr>
      <w:sz w:val="2"/>
    </w:rPr>
  </w:style>
  <w:style w:type="paragraph" w:customStyle="1" w:styleId="Dokumentinfohuvud">
    <w:name w:val="Dokumentinfo huvud"/>
    <w:basedOn w:val="Normal"/>
    <w:semiHidden/>
    <w:rsid w:val="00200545"/>
    <w:pPr>
      <w:spacing w:line="190" w:lineRule="atLeast"/>
      <w:ind w:left="-765"/>
    </w:pPr>
    <w:rPr>
      <w:rFonts w:ascii="Verdana" w:hAnsi="Verdana"/>
      <w:sz w:val="12"/>
    </w:rPr>
  </w:style>
  <w:style w:type="paragraph" w:styleId="Ballongtext">
    <w:name w:val="Balloon Text"/>
    <w:basedOn w:val="Normal"/>
    <w:link w:val="BallongtextChar"/>
    <w:semiHidden/>
    <w:rsid w:val="00B77595"/>
    <w:rPr>
      <w:rFonts w:ascii="Tahoma" w:hAnsi="Tahoma" w:cs="Tahoma"/>
      <w:sz w:val="16"/>
      <w:szCs w:val="16"/>
    </w:rPr>
  </w:style>
  <w:style w:type="character" w:customStyle="1" w:styleId="BallongtextChar">
    <w:name w:val="Ballongtext Char"/>
    <w:basedOn w:val="Standardstycketeckensnitt"/>
    <w:link w:val="Ballongtext"/>
    <w:semiHidden/>
    <w:rsid w:val="006C44D5"/>
    <w:rPr>
      <w:rFonts w:ascii="Tahoma" w:hAnsi="Tahoma" w:cs="Tahoma"/>
      <w:sz w:val="16"/>
      <w:szCs w:val="16"/>
    </w:rPr>
  </w:style>
  <w:style w:type="paragraph" w:customStyle="1" w:styleId="Default">
    <w:name w:val="Default"/>
    <w:semiHidden/>
    <w:rsid w:val="00C4550B"/>
    <w:pPr>
      <w:autoSpaceDE w:val="0"/>
      <w:autoSpaceDN w:val="0"/>
      <w:adjustRightInd w:val="0"/>
    </w:pPr>
    <w:rPr>
      <w:rFonts w:ascii="Arial" w:hAnsi="Arial" w:cs="Arial"/>
      <w:color w:val="000000"/>
      <w:sz w:val="24"/>
      <w:szCs w:val="24"/>
      <w:lang w:val="sv-SE"/>
    </w:rPr>
  </w:style>
  <w:style w:type="paragraph" w:customStyle="1" w:styleId="Heading1No">
    <w:name w:val="Heading_1 No"/>
    <w:basedOn w:val="Normal"/>
    <w:next w:val="Normal"/>
    <w:link w:val="Heading1NoChar"/>
    <w:rsid w:val="001B6017"/>
    <w:pPr>
      <w:keepNext/>
      <w:numPr>
        <w:numId w:val="2"/>
      </w:numPr>
      <w:tabs>
        <w:tab w:val="clear" w:pos="340"/>
      </w:tabs>
      <w:spacing w:before="480" w:after="240" w:line="400" w:lineRule="atLeast"/>
      <w:outlineLvl w:val="0"/>
    </w:pPr>
    <w:rPr>
      <w:rFonts w:asciiTheme="majorHAnsi" w:hAnsiTheme="majorHAnsi" w:cs="Arial"/>
      <w:b/>
      <w:sz w:val="36"/>
      <w:szCs w:val="36"/>
    </w:rPr>
  </w:style>
  <w:style w:type="character" w:customStyle="1" w:styleId="Heading1NoChar">
    <w:name w:val="Heading_1 No Char"/>
    <w:basedOn w:val="Standardstycketeckensnitt"/>
    <w:link w:val="Heading1No"/>
    <w:rsid w:val="001B6017"/>
    <w:rPr>
      <w:rFonts w:asciiTheme="majorHAnsi" w:hAnsiTheme="majorHAnsi" w:cs="Arial"/>
      <w:b/>
      <w:sz w:val="36"/>
      <w:szCs w:val="36"/>
      <w:lang w:val="sv-SE"/>
    </w:rPr>
  </w:style>
  <w:style w:type="paragraph" w:customStyle="1" w:styleId="Heading2No">
    <w:name w:val="Heading_2 No"/>
    <w:basedOn w:val="Normal"/>
    <w:next w:val="Normal"/>
    <w:link w:val="Heading2NoChar"/>
    <w:rsid w:val="001B6017"/>
    <w:pPr>
      <w:keepNext/>
      <w:numPr>
        <w:ilvl w:val="1"/>
        <w:numId w:val="2"/>
      </w:numPr>
      <w:tabs>
        <w:tab w:val="clear" w:pos="340"/>
      </w:tabs>
      <w:spacing w:before="360"/>
      <w:outlineLvl w:val="1"/>
    </w:pPr>
    <w:rPr>
      <w:rFonts w:ascii="Arial" w:hAnsi="Arial" w:cs="Arial"/>
      <w:b/>
      <w:sz w:val="28"/>
      <w:szCs w:val="28"/>
    </w:rPr>
  </w:style>
  <w:style w:type="character" w:customStyle="1" w:styleId="Heading2NoChar">
    <w:name w:val="Heading_2 No Char"/>
    <w:basedOn w:val="Standardstycketeckensnitt"/>
    <w:link w:val="Heading2No"/>
    <w:rsid w:val="001B6017"/>
    <w:rPr>
      <w:rFonts w:ascii="Arial" w:hAnsi="Arial" w:cs="Arial"/>
      <w:b/>
      <w:sz w:val="28"/>
      <w:szCs w:val="28"/>
      <w:lang w:val="sv-SE"/>
    </w:rPr>
  </w:style>
  <w:style w:type="paragraph" w:customStyle="1" w:styleId="Heading3No">
    <w:name w:val="Heading_3 No"/>
    <w:basedOn w:val="Rubrik3"/>
    <w:next w:val="Normal"/>
    <w:link w:val="Heading3NoChar"/>
    <w:rsid w:val="001B6017"/>
    <w:pPr>
      <w:numPr>
        <w:ilvl w:val="2"/>
        <w:numId w:val="2"/>
      </w:numPr>
      <w:tabs>
        <w:tab w:val="clear" w:pos="340"/>
      </w:tabs>
    </w:pPr>
    <w:rPr>
      <w:rFonts w:asciiTheme="majorHAnsi" w:hAnsiTheme="majorHAnsi"/>
    </w:rPr>
  </w:style>
  <w:style w:type="character" w:customStyle="1" w:styleId="Heading3NoChar">
    <w:name w:val="Heading_3 No Char"/>
    <w:basedOn w:val="Standardstycketeckensnitt"/>
    <w:link w:val="Heading3No"/>
    <w:rsid w:val="001B6017"/>
    <w:rPr>
      <w:rFonts w:asciiTheme="majorHAnsi" w:eastAsiaTheme="majorEastAsia" w:hAnsiTheme="majorHAnsi" w:cs="Arial"/>
      <w:b/>
      <w:bCs/>
      <w:lang w:val="sv-SE"/>
    </w:rPr>
  </w:style>
  <w:style w:type="paragraph" w:customStyle="1" w:styleId="Heading4No">
    <w:name w:val="Heading_4 No"/>
    <w:basedOn w:val="Normal"/>
    <w:next w:val="Normal"/>
    <w:link w:val="Heading4NoChar"/>
    <w:semiHidden/>
    <w:rsid w:val="008114C8"/>
    <w:pPr>
      <w:keepNext/>
      <w:numPr>
        <w:ilvl w:val="3"/>
        <w:numId w:val="2"/>
      </w:numPr>
      <w:spacing w:before="360" w:line="240" w:lineRule="auto"/>
      <w:outlineLvl w:val="3"/>
    </w:pPr>
    <w:rPr>
      <w:b/>
    </w:rPr>
  </w:style>
  <w:style w:type="character" w:customStyle="1" w:styleId="Heading4NoChar">
    <w:name w:val="Heading_4 No Char"/>
    <w:basedOn w:val="Standardstycketeckensnitt"/>
    <w:link w:val="Heading4No"/>
    <w:semiHidden/>
    <w:rsid w:val="006C44D5"/>
    <w:rPr>
      <w:b/>
      <w:lang w:val="sv-SE"/>
    </w:rPr>
  </w:style>
  <w:style w:type="paragraph" w:customStyle="1" w:styleId="Heading5No">
    <w:name w:val="Heading_5 No"/>
    <w:basedOn w:val="Normal"/>
    <w:next w:val="Normal"/>
    <w:link w:val="Heading5NoChar"/>
    <w:semiHidden/>
    <w:rsid w:val="008114C8"/>
    <w:pPr>
      <w:keepNext/>
      <w:numPr>
        <w:ilvl w:val="4"/>
        <w:numId w:val="2"/>
      </w:numPr>
      <w:spacing w:before="360" w:line="240" w:lineRule="auto"/>
      <w:outlineLvl w:val="4"/>
    </w:pPr>
    <w:rPr>
      <w:i/>
      <w:sz w:val="24"/>
      <w:lang w:val="en-GB"/>
    </w:rPr>
  </w:style>
  <w:style w:type="character" w:customStyle="1" w:styleId="Heading5NoChar">
    <w:name w:val="Heading_5 No Char"/>
    <w:basedOn w:val="Standardstycketeckensnitt"/>
    <w:link w:val="Heading5No"/>
    <w:semiHidden/>
    <w:rsid w:val="006C44D5"/>
    <w:rPr>
      <w:i/>
      <w:sz w:val="24"/>
      <w:lang w:val="en-GB"/>
    </w:rPr>
  </w:style>
  <w:style w:type="character" w:customStyle="1" w:styleId="Rubrik9Char">
    <w:name w:val="Rubrik 9 Char"/>
    <w:basedOn w:val="Standardstycketeckensnitt"/>
    <w:link w:val="Rubrik9"/>
    <w:semiHidden/>
    <w:rsid w:val="00E4552D"/>
    <w:rPr>
      <w:rFonts w:asciiTheme="majorHAnsi" w:eastAsiaTheme="majorEastAsia" w:hAnsiTheme="majorHAnsi" w:cstheme="majorBidi"/>
      <w:i/>
      <w:iCs/>
      <w:color w:val="272727" w:themeColor="text1" w:themeTint="D8"/>
      <w:sz w:val="21"/>
      <w:szCs w:val="21"/>
    </w:rPr>
  </w:style>
  <w:style w:type="paragraph" w:customStyle="1" w:styleId="Etikett">
    <w:name w:val="Etikett"/>
    <w:basedOn w:val="Normal"/>
    <w:semiHidden/>
    <w:rsid w:val="00B2733E"/>
    <w:rPr>
      <w:rFonts w:asciiTheme="majorHAnsi" w:hAnsiTheme="majorHAnsi"/>
      <w:b/>
      <w:sz w:val="14"/>
    </w:rPr>
  </w:style>
  <w:style w:type="paragraph" w:customStyle="1" w:styleId="Logotyp">
    <w:name w:val="Logotyp"/>
    <w:semiHidden/>
    <w:rsid w:val="00BB04BB"/>
  </w:style>
  <w:style w:type="table" w:styleId="Ljuslista-dekorfrg2">
    <w:name w:val="Light List Accent 2"/>
    <w:aliases w:val="Region Örebro - Grön"/>
    <w:basedOn w:val="Normaltabell"/>
    <w:uiPriority w:val="61"/>
    <w:rsid w:val="00135535"/>
    <w:pPr>
      <w:spacing w:before="40" w:after="40" w:line="240" w:lineRule="auto"/>
    </w:pPr>
    <w:rPr>
      <w:rFonts w:asciiTheme="majorHAnsi" w:hAnsiTheme="majorHAnsi"/>
      <w:sz w:val="18"/>
    </w:rPr>
    <w:tblPr>
      <w:tblStyleRowBandSize w:val="1"/>
      <w:tblStyleColBandSize w:val="1"/>
      <w:tblBorders>
        <w:top w:val="single" w:sz="4" w:space="0" w:color="9FC53A" w:themeColor="accent2"/>
        <w:left w:val="single" w:sz="4" w:space="0" w:color="9FC53A" w:themeColor="accent2"/>
        <w:bottom w:val="single" w:sz="4" w:space="0" w:color="9FC53A" w:themeColor="accent2"/>
        <w:right w:val="single" w:sz="4" w:space="0" w:color="9FC53A" w:themeColor="accent2"/>
        <w:insideH w:val="single" w:sz="4" w:space="0" w:color="9FC53A" w:themeColor="accent2"/>
        <w:insideV w:val="single" w:sz="4" w:space="0" w:color="9FC53A" w:themeColor="accent2"/>
      </w:tblBorders>
    </w:tblPr>
    <w:tblStylePr w:type="firstRow">
      <w:pPr>
        <w:wordWrap/>
        <w:spacing w:beforeLines="40" w:before="40" w:beforeAutospacing="0" w:afterLines="40" w:after="40" w:afterAutospacing="0" w:line="240" w:lineRule="auto"/>
      </w:pPr>
      <w:rPr>
        <w:b/>
        <w:bCs/>
        <w:color w:val="FFFFFF" w:themeColor="background1"/>
      </w:rPr>
      <w:tblPr/>
      <w:tcPr>
        <w:shd w:val="clear" w:color="auto" w:fill="9FC53A" w:themeFill="accent2"/>
      </w:tcPr>
    </w:tblStylePr>
    <w:tblStylePr w:type="lastRow">
      <w:pPr>
        <w:spacing w:before="0" w:after="0" w:line="240" w:lineRule="auto"/>
      </w:pPr>
      <w:rPr>
        <w:b w:val="0"/>
        <w:bCs/>
      </w:rPr>
      <w:tblPr/>
      <w:tcPr>
        <w:tcBorders>
          <w:top w:val="single" w:sz="4" w:space="0" w:color="9FC53A" w:themeColor="accent2"/>
          <w:left w:val="single" w:sz="4" w:space="0" w:color="9FC53A" w:themeColor="accent2"/>
          <w:bottom w:val="single" w:sz="4" w:space="0" w:color="9FC53A" w:themeColor="accent2"/>
          <w:right w:val="single" w:sz="4" w:space="0" w:color="9FC53A" w:themeColor="accent2"/>
        </w:tcBorders>
      </w:tcPr>
    </w:tblStylePr>
    <w:tblStylePr w:type="firstCol">
      <w:rPr>
        <w:b w:val="0"/>
        <w:bCs/>
      </w:rPr>
    </w:tblStylePr>
    <w:tblStylePr w:type="lastCol">
      <w:rPr>
        <w:b w:val="0"/>
        <w:bCs/>
      </w:rPr>
    </w:tblStylePr>
    <w:tblStylePr w:type="band1Vert">
      <w:tblPr/>
      <w:tcPr>
        <w:tcBorders>
          <w:top w:val="single" w:sz="8" w:space="0" w:color="9FC53A" w:themeColor="accent2"/>
          <w:left w:val="single" w:sz="8" w:space="0" w:color="9FC53A" w:themeColor="accent2"/>
          <w:bottom w:val="single" w:sz="8" w:space="0" w:color="9FC53A" w:themeColor="accent2"/>
          <w:right w:val="single" w:sz="8" w:space="0" w:color="9FC53A" w:themeColor="accent2"/>
        </w:tcBorders>
      </w:tcPr>
    </w:tblStylePr>
    <w:tblStylePr w:type="band1Horz">
      <w:tblPr/>
      <w:tcPr>
        <w:tcBorders>
          <w:top w:val="single" w:sz="8" w:space="0" w:color="9FC53A" w:themeColor="accent2"/>
          <w:left w:val="single" w:sz="8" w:space="0" w:color="9FC53A" w:themeColor="accent2"/>
          <w:bottom w:val="single" w:sz="8" w:space="0" w:color="9FC53A" w:themeColor="accent2"/>
          <w:right w:val="single" w:sz="8" w:space="0" w:color="9FC53A" w:themeColor="accent2"/>
        </w:tcBorders>
      </w:tcPr>
    </w:tblStylePr>
  </w:style>
  <w:style w:type="paragraph" w:customStyle="1" w:styleId="Rubrik11">
    <w:name w:val="Rubrik 11"/>
    <w:basedOn w:val="Normal"/>
    <w:semiHidden/>
    <w:rsid w:val="00797CEB"/>
    <w:pPr>
      <w:numPr>
        <w:numId w:val="5"/>
      </w:numPr>
    </w:pPr>
  </w:style>
  <w:style w:type="paragraph" w:customStyle="1" w:styleId="Rubrik21">
    <w:name w:val="Rubrik 21"/>
    <w:basedOn w:val="Normal"/>
    <w:semiHidden/>
    <w:rsid w:val="00797CEB"/>
    <w:pPr>
      <w:numPr>
        <w:ilvl w:val="1"/>
        <w:numId w:val="5"/>
      </w:numPr>
    </w:pPr>
  </w:style>
  <w:style w:type="paragraph" w:customStyle="1" w:styleId="Rubrik31">
    <w:name w:val="Rubrik 31"/>
    <w:basedOn w:val="Normal"/>
    <w:semiHidden/>
    <w:rsid w:val="00797CEB"/>
    <w:pPr>
      <w:numPr>
        <w:ilvl w:val="2"/>
        <w:numId w:val="5"/>
      </w:numPr>
    </w:pPr>
  </w:style>
  <w:style w:type="paragraph" w:customStyle="1" w:styleId="Rubrik41">
    <w:name w:val="Rubrik 41"/>
    <w:basedOn w:val="Normal"/>
    <w:semiHidden/>
    <w:rsid w:val="00797CEB"/>
    <w:pPr>
      <w:numPr>
        <w:ilvl w:val="3"/>
        <w:numId w:val="5"/>
      </w:numPr>
    </w:pPr>
  </w:style>
  <w:style w:type="paragraph" w:customStyle="1" w:styleId="Rubrik51">
    <w:name w:val="Rubrik 51"/>
    <w:basedOn w:val="Normal"/>
    <w:semiHidden/>
    <w:rsid w:val="00797CEB"/>
    <w:pPr>
      <w:numPr>
        <w:ilvl w:val="4"/>
        <w:numId w:val="5"/>
      </w:numPr>
    </w:pPr>
  </w:style>
  <w:style w:type="paragraph" w:customStyle="1" w:styleId="Rubrik61">
    <w:name w:val="Rubrik 61"/>
    <w:basedOn w:val="Normal"/>
    <w:semiHidden/>
    <w:rsid w:val="00797CEB"/>
    <w:pPr>
      <w:numPr>
        <w:ilvl w:val="5"/>
        <w:numId w:val="5"/>
      </w:numPr>
    </w:pPr>
  </w:style>
  <w:style w:type="paragraph" w:customStyle="1" w:styleId="Rubrik71">
    <w:name w:val="Rubrik 71"/>
    <w:basedOn w:val="Normal"/>
    <w:semiHidden/>
    <w:rsid w:val="00797CEB"/>
    <w:pPr>
      <w:numPr>
        <w:ilvl w:val="6"/>
        <w:numId w:val="5"/>
      </w:numPr>
    </w:pPr>
  </w:style>
  <w:style w:type="paragraph" w:customStyle="1" w:styleId="Rubrik81">
    <w:name w:val="Rubrik 81"/>
    <w:basedOn w:val="Normal"/>
    <w:semiHidden/>
    <w:rsid w:val="00797CEB"/>
    <w:pPr>
      <w:numPr>
        <w:ilvl w:val="7"/>
        <w:numId w:val="5"/>
      </w:numPr>
    </w:pPr>
  </w:style>
  <w:style w:type="paragraph" w:customStyle="1" w:styleId="Rubrik91">
    <w:name w:val="Rubrik 91"/>
    <w:basedOn w:val="Normal"/>
    <w:semiHidden/>
    <w:rsid w:val="00797CEB"/>
    <w:pPr>
      <w:numPr>
        <w:ilvl w:val="8"/>
        <w:numId w:val="5"/>
      </w:numPr>
    </w:pPr>
  </w:style>
  <w:style w:type="paragraph" w:styleId="Innehllsfrteckningsrubrik">
    <w:name w:val="TOC Heading"/>
    <w:basedOn w:val="Rubrik1"/>
    <w:next w:val="Normal"/>
    <w:uiPriority w:val="39"/>
    <w:semiHidden/>
    <w:rsid w:val="00EF752C"/>
    <w:pPr>
      <w:keepLines/>
      <w:spacing w:after="0" w:line="276" w:lineRule="auto"/>
      <w:outlineLvl w:val="9"/>
    </w:pPr>
    <w:rPr>
      <w:rFonts w:cstheme="majorBidi"/>
      <w:color w:val="006B9E" w:themeColor="accent1" w:themeShade="BF"/>
      <w:sz w:val="28"/>
      <w:lang w:val="en-US" w:eastAsia="ja-JP"/>
    </w:rPr>
  </w:style>
  <w:style w:type="character" w:styleId="Hyperlnk">
    <w:name w:val="Hyperlink"/>
    <w:basedOn w:val="Standardstycketeckensnitt"/>
    <w:uiPriority w:val="99"/>
    <w:unhideWhenUsed/>
    <w:rsid w:val="00EF752C"/>
    <w:rPr>
      <w:color w:val="000000" w:themeColor="hyperlink"/>
      <w:u w:val="single"/>
    </w:rPr>
  </w:style>
  <w:style w:type="paragraph" w:customStyle="1" w:styleId="Label">
    <w:name w:val="Label"/>
    <w:basedOn w:val="Normal"/>
    <w:rsid w:val="000C7E96"/>
    <w:pPr>
      <w:spacing w:line="200" w:lineRule="atLeast"/>
    </w:pPr>
    <w:rPr>
      <w:rFonts w:ascii="Arial" w:hAnsi="Arial"/>
      <w:sz w:val="15"/>
    </w:rPr>
  </w:style>
  <w:style w:type="table" w:styleId="Ljuslista-dekorfrg1">
    <w:name w:val="Light List Accent 1"/>
    <w:aliases w:val="Region Örebro - Blå"/>
    <w:basedOn w:val="Normaltabell"/>
    <w:uiPriority w:val="61"/>
    <w:rsid w:val="00135535"/>
    <w:pPr>
      <w:spacing w:before="40" w:after="40" w:line="240" w:lineRule="auto"/>
    </w:pPr>
    <w:rPr>
      <w:rFonts w:asciiTheme="majorHAnsi" w:hAnsiTheme="majorHAnsi"/>
      <w:sz w:val="18"/>
    </w:rPr>
    <w:tblPr>
      <w:tblStyleRowBandSize w:val="1"/>
      <w:tblStyleColBandSize w:val="1"/>
      <w:tblBorders>
        <w:top w:val="single" w:sz="4" w:space="0" w:color="0090D4" w:themeColor="accent1"/>
        <w:left w:val="single" w:sz="4" w:space="0" w:color="0090D4" w:themeColor="accent1"/>
        <w:bottom w:val="single" w:sz="4" w:space="0" w:color="0090D4" w:themeColor="accent1"/>
        <w:right w:val="single" w:sz="4" w:space="0" w:color="0090D4" w:themeColor="accent1"/>
        <w:insideH w:val="single" w:sz="4" w:space="0" w:color="0090D4" w:themeColor="accent1"/>
        <w:insideV w:val="single" w:sz="4" w:space="0" w:color="0090D4" w:themeColor="accent1"/>
      </w:tblBorders>
    </w:tblPr>
    <w:tblStylePr w:type="firstRow">
      <w:pPr>
        <w:wordWrap/>
        <w:spacing w:beforeLines="40" w:before="40" w:beforeAutospacing="0" w:afterLines="40" w:after="40" w:afterAutospacing="0" w:line="240" w:lineRule="auto"/>
      </w:pPr>
      <w:rPr>
        <w:b/>
        <w:bCs/>
        <w:color w:val="FFFFFF" w:themeColor="background1"/>
      </w:rPr>
      <w:tblPr/>
      <w:tcPr>
        <w:shd w:val="clear" w:color="auto" w:fill="0090D4" w:themeFill="accent1"/>
      </w:tcPr>
    </w:tblStylePr>
    <w:tblStylePr w:type="lastRow">
      <w:pPr>
        <w:spacing w:before="0" w:after="0" w:line="240" w:lineRule="auto"/>
      </w:pPr>
      <w:rPr>
        <w:b w:val="0"/>
        <w:bCs/>
      </w:rPr>
      <w:tblPr/>
      <w:tcPr>
        <w:tcBorders>
          <w:top w:val="nil"/>
          <w:left w:val="single" w:sz="4" w:space="0" w:color="0090D4" w:themeColor="accent1"/>
          <w:bottom w:val="single" w:sz="4" w:space="0" w:color="0090D4" w:themeColor="accent1"/>
          <w:right w:val="single" w:sz="4" w:space="0" w:color="0090D4" w:themeColor="accent1"/>
        </w:tcBorders>
      </w:tcPr>
    </w:tblStylePr>
    <w:tblStylePr w:type="firstCol">
      <w:rPr>
        <w:b w:val="0"/>
        <w:bCs/>
      </w:rPr>
    </w:tblStylePr>
    <w:tblStylePr w:type="lastCol">
      <w:rPr>
        <w:b w:val="0"/>
        <w:bCs/>
      </w:rPr>
    </w:tblStylePr>
    <w:tblStylePr w:type="band1Vert">
      <w:tblPr/>
      <w:tcPr>
        <w:tcBorders>
          <w:top w:val="single" w:sz="8" w:space="0" w:color="0090D4" w:themeColor="accent1"/>
          <w:left w:val="single" w:sz="8" w:space="0" w:color="0090D4" w:themeColor="accent1"/>
          <w:bottom w:val="single" w:sz="8" w:space="0" w:color="0090D4" w:themeColor="accent1"/>
          <w:right w:val="single" w:sz="8" w:space="0" w:color="0090D4" w:themeColor="accent1"/>
        </w:tcBorders>
      </w:tcPr>
    </w:tblStylePr>
    <w:tblStylePr w:type="band1Horz">
      <w:tblPr/>
      <w:tcPr>
        <w:tcBorders>
          <w:top w:val="single" w:sz="8" w:space="0" w:color="0090D4" w:themeColor="accent1"/>
          <w:left w:val="single" w:sz="8" w:space="0" w:color="0090D4" w:themeColor="accent1"/>
          <w:bottom w:val="single" w:sz="8" w:space="0" w:color="0090D4" w:themeColor="accent1"/>
          <w:right w:val="single" w:sz="8" w:space="0" w:color="0090D4" w:themeColor="accent1"/>
        </w:tcBorders>
      </w:tcPr>
    </w:tblStylePr>
  </w:style>
  <w:style w:type="paragraph" w:customStyle="1" w:styleId="Huvudrubrik">
    <w:name w:val="Huvudrubrik"/>
    <w:basedOn w:val="Normal"/>
    <w:qFormat/>
    <w:rsid w:val="004E09E2"/>
    <w:pPr>
      <w:spacing w:before="480" w:after="480" w:line="800" w:lineRule="atLeast"/>
    </w:pPr>
    <w:rPr>
      <w:rFonts w:asciiTheme="majorHAnsi" w:hAnsiTheme="majorHAnsi" w:cstheme="majorHAnsi"/>
      <w:b/>
      <w:sz w:val="72"/>
      <w:szCs w:val="72"/>
    </w:rPr>
  </w:style>
  <w:style w:type="paragraph" w:styleId="Underrubrik">
    <w:name w:val="Subtitle"/>
    <w:basedOn w:val="Normal"/>
    <w:next w:val="Normal"/>
    <w:link w:val="UnderrubrikChar"/>
    <w:rsid w:val="00571B43"/>
    <w:pPr>
      <w:spacing w:before="320"/>
    </w:pPr>
    <w:rPr>
      <w:rFonts w:asciiTheme="majorHAnsi" w:hAnsiTheme="majorHAnsi" w:cstheme="majorHAnsi"/>
      <w:sz w:val="48"/>
      <w:szCs w:val="48"/>
    </w:rPr>
  </w:style>
  <w:style w:type="character" w:customStyle="1" w:styleId="UnderrubrikChar">
    <w:name w:val="Underrubrik Char"/>
    <w:basedOn w:val="Standardstycketeckensnitt"/>
    <w:link w:val="Underrubrik"/>
    <w:rsid w:val="00571B43"/>
    <w:rPr>
      <w:rFonts w:asciiTheme="majorHAnsi" w:hAnsiTheme="majorHAnsi" w:cstheme="majorHAnsi"/>
      <w:sz w:val="48"/>
      <w:szCs w:val="48"/>
      <w:lang w:val="sv-SE"/>
    </w:rPr>
  </w:style>
  <w:style w:type="paragraph" w:customStyle="1" w:styleId="ISBN-Huvudrubrik">
    <w:name w:val="ISBN - Huvudrubrik"/>
    <w:basedOn w:val="Normal"/>
    <w:qFormat/>
    <w:rsid w:val="005B46BD"/>
    <w:rPr>
      <w:rFonts w:asciiTheme="majorHAnsi" w:hAnsiTheme="majorHAnsi" w:cstheme="majorHAnsi"/>
      <w:b/>
      <w:sz w:val="28"/>
      <w:szCs w:val="28"/>
      <w:lang w:val="en-GB"/>
    </w:rPr>
  </w:style>
  <w:style w:type="paragraph" w:customStyle="1" w:styleId="ISBN-Underrubrik">
    <w:name w:val="ISBN - Underrubrik"/>
    <w:basedOn w:val="Normal"/>
    <w:qFormat/>
    <w:rsid w:val="00683001"/>
    <w:rPr>
      <w:rFonts w:asciiTheme="majorHAnsi" w:hAnsiTheme="majorHAnsi" w:cstheme="majorHAnsi"/>
      <w:sz w:val="24"/>
      <w:szCs w:val="24"/>
    </w:rPr>
  </w:style>
  <w:style w:type="paragraph" w:customStyle="1" w:styleId="ISBN-Text">
    <w:name w:val="ISBN - Text"/>
    <w:basedOn w:val="Normal"/>
    <w:qFormat/>
    <w:rsid w:val="00683001"/>
    <w:pPr>
      <w:spacing w:line="200" w:lineRule="atLeast"/>
    </w:pPr>
    <w:rPr>
      <w:rFonts w:asciiTheme="majorHAnsi" w:hAnsiTheme="majorHAnsi" w:cstheme="majorHAnsi"/>
      <w:sz w:val="15"/>
      <w:szCs w:val="15"/>
    </w:rPr>
  </w:style>
  <w:style w:type="paragraph" w:customStyle="1" w:styleId="Version">
    <w:name w:val="Version"/>
    <w:basedOn w:val="Normal"/>
    <w:qFormat/>
    <w:rsid w:val="00F41AC6"/>
    <w:rPr>
      <w:rFonts w:asciiTheme="majorHAnsi" w:hAnsiTheme="majorHAnsi" w:cstheme="majorHAnsi"/>
      <w:sz w:val="24"/>
      <w:szCs w:val="24"/>
    </w:rPr>
  </w:style>
  <w:style w:type="paragraph" w:customStyle="1" w:styleId="Innehllsfrteckning">
    <w:name w:val="Innehållsförteckning"/>
    <w:basedOn w:val="Normal"/>
    <w:qFormat/>
    <w:rsid w:val="00952644"/>
    <w:rPr>
      <w:rFonts w:asciiTheme="majorHAnsi" w:hAnsiTheme="majorHAnsi" w:cstheme="majorHAnsi"/>
      <w:b/>
      <w:sz w:val="36"/>
      <w:szCs w:val="36"/>
    </w:rPr>
  </w:style>
  <w:style w:type="table" w:customStyle="1" w:styleId="Regionrebro-Svart">
    <w:name w:val="Region Örebro - Svart"/>
    <w:basedOn w:val="Normaltabell"/>
    <w:uiPriority w:val="99"/>
    <w:rsid w:val="0052635A"/>
    <w:pPr>
      <w:spacing w:before="40" w:after="40" w:line="240" w:lineRule="auto"/>
    </w:pPr>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pPr>
        <w:wordWrap/>
        <w:spacing w:beforeLines="40" w:before="40" w:beforeAutospacing="0" w:afterLines="40" w:after="40" w:afterAutospacing="0"/>
      </w:pPr>
      <w:rPr>
        <w:b/>
      </w:rPr>
      <w:tblPr/>
      <w:tcPr>
        <w:shd w:val="clear" w:color="auto" w:fill="000000" w:themeFill="text1"/>
      </w:tcPr>
    </w:tblStylePr>
  </w:style>
  <w:style w:type="paragraph" w:styleId="Innehll5">
    <w:name w:val="toc 5"/>
    <w:basedOn w:val="Normal"/>
    <w:next w:val="Normal"/>
    <w:autoRedefine/>
    <w:semiHidden/>
    <w:unhideWhenUsed/>
    <w:rsid w:val="002811EF"/>
    <w:pPr>
      <w:tabs>
        <w:tab w:val="clear" w:pos="340"/>
      </w:tabs>
      <w:spacing w:after="100"/>
      <w:ind w:left="880"/>
    </w:pPr>
  </w:style>
  <w:style w:type="paragraph" w:styleId="Innehll6">
    <w:name w:val="toc 6"/>
    <w:basedOn w:val="Normal"/>
    <w:next w:val="Normal"/>
    <w:autoRedefine/>
    <w:semiHidden/>
    <w:unhideWhenUsed/>
    <w:rsid w:val="002811EF"/>
    <w:pPr>
      <w:tabs>
        <w:tab w:val="clear" w:pos="340"/>
      </w:tabs>
      <w:spacing w:after="100"/>
      <w:ind w:left="1100"/>
    </w:pPr>
  </w:style>
  <w:style w:type="paragraph" w:styleId="Innehll7">
    <w:name w:val="toc 7"/>
    <w:basedOn w:val="Normal"/>
    <w:next w:val="Normal"/>
    <w:autoRedefine/>
    <w:semiHidden/>
    <w:unhideWhenUsed/>
    <w:rsid w:val="002811EF"/>
    <w:pPr>
      <w:tabs>
        <w:tab w:val="clear" w:pos="340"/>
      </w:tabs>
      <w:spacing w:after="100"/>
      <w:ind w:left="1320"/>
    </w:pPr>
  </w:style>
  <w:style w:type="paragraph" w:styleId="Innehll8">
    <w:name w:val="toc 8"/>
    <w:basedOn w:val="Normal"/>
    <w:next w:val="Normal"/>
    <w:autoRedefine/>
    <w:semiHidden/>
    <w:unhideWhenUsed/>
    <w:rsid w:val="002811EF"/>
    <w:pPr>
      <w:tabs>
        <w:tab w:val="clear" w:pos="340"/>
      </w:tabs>
      <w:spacing w:after="100"/>
      <w:ind w:left="1540"/>
    </w:pPr>
  </w:style>
  <w:style w:type="paragraph" w:styleId="Innehll9">
    <w:name w:val="toc 9"/>
    <w:basedOn w:val="Normal"/>
    <w:next w:val="Normal"/>
    <w:autoRedefine/>
    <w:semiHidden/>
    <w:unhideWhenUsed/>
    <w:rsid w:val="002811EF"/>
    <w:pPr>
      <w:tabs>
        <w:tab w:val="clear" w:pos="340"/>
      </w:tabs>
      <w:spacing w:after="100"/>
      <w:ind w:left="1760"/>
    </w:pPr>
  </w:style>
  <w:style w:type="paragraph" w:styleId="Fotnotstext">
    <w:name w:val="footnote text"/>
    <w:basedOn w:val="Normal"/>
    <w:link w:val="FotnotstextChar"/>
    <w:semiHidden/>
    <w:unhideWhenUsed/>
    <w:rsid w:val="00590055"/>
    <w:pPr>
      <w:spacing w:line="240" w:lineRule="auto"/>
    </w:pPr>
    <w:rPr>
      <w:sz w:val="20"/>
      <w:szCs w:val="20"/>
    </w:rPr>
  </w:style>
  <w:style w:type="character" w:customStyle="1" w:styleId="FotnotstextChar">
    <w:name w:val="Fotnotstext Char"/>
    <w:basedOn w:val="Standardstycketeckensnitt"/>
    <w:link w:val="Fotnotstext"/>
    <w:semiHidden/>
    <w:rsid w:val="00590055"/>
    <w:rPr>
      <w:sz w:val="20"/>
      <w:szCs w:val="20"/>
      <w:lang w:val="sv-SE"/>
    </w:rPr>
  </w:style>
  <w:style w:type="character" w:styleId="Fotnotsreferens">
    <w:name w:val="footnote reference"/>
    <w:basedOn w:val="Standardstycketeckensnitt"/>
    <w:semiHidden/>
    <w:unhideWhenUsed/>
    <w:rsid w:val="00590055"/>
    <w:rPr>
      <w:vertAlign w:val="superscript"/>
    </w:rPr>
  </w:style>
  <w:style w:type="paragraph" w:styleId="Normalwebb">
    <w:name w:val="Normal (Web)"/>
    <w:basedOn w:val="Normal"/>
    <w:semiHidden/>
    <w:unhideWhenUsed/>
    <w:rsid w:val="00C94955"/>
    <w:rPr>
      <w:sz w:val="24"/>
      <w:szCs w:val="24"/>
    </w:rPr>
  </w:style>
  <w:style w:type="paragraph" w:styleId="Slutnotstext">
    <w:name w:val="endnote text"/>
    <w:basedOn w:val="Normal"/>
    <w:link w:val="SlutnotstextChar"/>
    <w:semiHidden/>
    <w:unhideWhenUsed/>
    <w:rsid w:val="00096A45"/>
    <w:pPr>
      <w:spacing w:line="240" w:lineRule="auto"/>
    </w:pPr>
    <w:rPr>
      <w:sz w:val="20"/>
      <w:szCs w:val="20"/>
    </w:rPr>
  </w:style>
  <w:style w:type="character" w:customStyle="1" w:styleId="SlutnotstextChar">
    <w:name w:val="Slutnotstext Char"/>
    <w:basedOn w:val="Standardstycketeckensnitt"/>
    <w:link w:val="Slutnotstext"/>
    <w:semiHidden/>
    <w:rsid w:val="00096A45"/>
    <w:rPr>
      <w:sz w:val="20"/>
      <w:szCs w:val="20"/>
      <w:lang w:val="sv-SE"/>
    </w:rPr>
  </w:style>
  <w:style w:type="character" w:styleId="Slutnotsreferens">
    <w:name w:val="endnote reference"/>
    <w:basedOn w:val="Standardstycketeckensnitt"/>
    <w:semiHidden/>
    <w:unhideWhenUsed/>
    <w:rsid w:val="00096A45"/>
    <w:rPr>
      <w:vertAlign w:val="superscript"/>
    </w:rPr>
  </w:style>
  <w:style w:type="character" w:styleId="Olstomnmnande">
    <w:name w:val="Unresolved Mention"/>
    <w:basedOn w:val="Standardstycketeckensnitt"/>
    <w:uiPriority w:val="99"/>
    <w:semiHidden/>
    <w:unhideWhenUsed/>
    <w:rsid w:val="00B95895"/>
    <w:rPr>
      <w:color w:val="605E5C"/>
      <w:shd w:val="clear" w:color="auto" w:fill="E1DFDD"/>
    </w:rPr>
  </w:style>
  <w:style w:type="character" w:styleId="AnvndHyperlnk">
    <w:name w:val="FollowedHyperlink"/>
    <w:basedOn w:val="Standardstycketeckensnitt"/>
    <w:semiHidden/>
    <w:unhideWhenUsed/>
    <w:rsid w:val="00532AED"/>
    <w:rPr>
      <w:color w:val="000000" w:themeColor="followedHyperlink"/>
      <w:u w:val="single"/>
    </w:rPr>
  </w:style>
  <w:style w:type="paragraph" w:styleId="Revision">
    <w:name w:val="Revision"/>
    <w:hidden/>
    <w:uiPriority w:val="99"/>
    <w:semiHidden/>
    <w:rsid w:val="00AE7FB0"/>
    <w:pPr>
      <w:spacing w:line="240" w:lineRule="auto"/>
    </w:pPr>
    <w:rPr>
      <w:lang w:val="sv-SE"/>
    </w:rPr>
  </w:style>
  <w:style w:type="character" w:customStyle="1" w:styleId="CommentReference1">
    <w:name w:val="Comment Reference1"/>
    <w:basedOn w:val="Standardstycketeckensnitt"/>
    <w:semiHidden/>
    <w:unhideWhenUsed/>
    <w:rsid w:val="00D814DB"/>
    <w:rPr>
      <w:sz w:val="16"/>
      <w:szCs w:val="16"/>
    </w:rPr>
  </w:style>
  <w:style w:type="paragraph" w:customStyle="1" w:styleId="CommentText1">
    <w:name w:val="Comment Text1"/>
    <w:basedOn w:val="Normal"/>
    <w:unhideWhenUsed/>
    <w:rsid w:val="00D814DB"/>
    <w:pPr>
      <w:spacing w:line="240" w:lineRule="auto"/>
    </w:pPr>
    <w:rPr>
      <w:sz w:val="20"/>
      <w:szCs w:val="20"/>
    </w:rPr>
  </w:style>
  <w:style w:type="paragraph" w:customStyle="1" w:styleId="CommentSubject1">
    <w:name w:val="Comment Subject1"/>
    <w:basedOn w:val="CommentText1"/>
    <w:next w:val="CommentText1"/>
    <w:semiHidden/>
    <w:unhideWhenUsed/>
    <w:rsid w:val="00D814DB"/>
    <w:rPr>
      <w:b/>
      <w:bCs/>
    </w:rPr>
  </w:style>
  <w:style w:type="character" w:customStyle="1" w:styleId="CommentReference">
    <w:name w:val="Comment Reference"/>
    <w:basedOn w:val="Standardstycketeckensnitt"/>
    <w:semiHidden/>
    <w:unhideWhenUsed/>
    <w:rsid w:val="00A54C75"/>
    <w:rPr>
      <w:sz w:val="16"/>
      <w:szCs w:val="16"/>
    </w:rPr>
  </w:style>
  <w:style w:type="paragraph" w:customStyle="1" w:styleId="CommentText">
    <w:name w:val="Comment Text"/>
    <w:basedOn w:val="Normal"/>
    <w:link w:val="CommentTextChar"/>
    <w:unhideWhenUsed/>
    <w:rsid w:val="00A54C75"/>
    <w:pPr>
      <w:spacing w:line="240" w:lineRule="auto"/>
    </w:pPr>
    <w:rPr>
      <w:sz w:val="20"/>
      <w:szCs w:val="20"/>
    </w:rPr>
  </w:style>
  <w:style w:type="character" w:customStyle="1" w:styleId="CommentTextChar">
    <w:name w:val="Comment Text Char"/>
    <w:basedOn w:val="Standardstycketeckensnitt"/>
    <w:link w:val="CommentText"/>
    <w:rsid w:val="00A54C75"/>
    <w:rPr>
      <w:sz w:val="20"/>
      <w:szCs w:val="20"/>
      <w:lang w:val="sv-SE"/>
    </w:rPr>
  </w:style>
  <w:style w:type="paragraph" w:customStyle="1" w:styleId="CommentSubject">
    <w:name w:val="Comment Subject"/>
    <w:basedOn w:val="CommentText"/>
    <w:next w:val="CommentText"/>
    <w:link w:val="CommentSubjectChar"/>
    <w:semiHidden/>
    <w:unhideWhenUsed/>
    <w:rsid w:val="00A54C75"/>
    <w:rPr>
      <w:b/>
      <w:bCs/>
    </w:rPr>
  </w:style>
  <w:style w:type="character" w:customStyle="1" w:styleId="CommentSubjectChar">
    <w:name w:val="Comment Subject Char"/>
    <w:basedOn w:val="CommentTextChar"/>
    <w:link w:val="CommentSubject"/>
    <w:semiHidden/>
    <w:rsid w:val="00A54C75"/>
    <w:rPr>
      <w:b/>
      <w:bCs/>
      <w:sz w:val="20"/>
      <w:szCs w:val="20"/>
      <w:lang w:val="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2793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header" Target="header4.xml"/><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footer" Target="footer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header" Target="header5.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footer" Target="footer6.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image" Target="media/image24.png"/><Relationship Id="rId20" Type="http://schemas.openxmlformats.org/officeDocument/2006/relationships/image" Target="media/image6.png"/><Relationship Id="rId41" Type="http://schemas.openxmlformats.org/officeDocument/2006/relationships/footer" Target="footer4.xml"/></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RabarberTools\Word\Rapport.dotm" TargetMode="External"/></Relationships>
</file>

<file path=word/theme/theme1.xml><?xml version="1.0" encoding="utf-8"?>
<a:theme xmlns:a="http://schemas.openxmlformats.org/drawingml/2006/main" name="Office-tema">
  <a:themeElements>
    <a:clrScheme name="Region Örebro">
      <a:dk1>
        <a:sysClr val="windowText" lastClr="000000"/>
      </a:dk1>
      <a:lt1>
        <a:sysClr val="window" lastClr="FFFFFF"/>
      </a:lt1>
      <a:dk2>
        <a:srgbClr val="575757"/>
      </a:dk2>
      <a:lt2>
        <a:srgbClr val="B2B2B2"/>
      </a:lt2>
      <a:accent1>
        <a:srgbClr val="0090D4"/>
      </a:accent1>
      <a:accent2>
        <a:srgbClr val="9FC53A"/>
      </a:accent2>
      <a:accent3>
        <a:srgbClr val="004F9E"/>
      </a:accent3>
      <a:accent4>
        <a:srgbClr val="008B39"/>
      </a:accent4>
      <a:accent5>
        <a:srgbClr val="66BDE5"/>
      </a:accent5>
      <a:accent6>
        <a:srgbClr val="B9D87B"/>
      </a:accent6>
      <a:hlink>
        <a:srgbClr val="000000"/>
      </a:hlink>
      <a:folHlink>
        <a:srgbClr val="000000"/>
      </a:folHlink>
    </a:clrScheme>
    <a:fontScheme name="Region Örebro">
      <a:majorFont>
        <a:latin typeface="Aria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0dff892-633f-44c0-bbcf-098b2602a020" xsi:nil="true"/>
    <lcf76f155ced4ddcb4097134ff3c332f xmlns="011e498a-cec9-4a04-b9f0-8f2b00efe398">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6E1EB467E200245A097C1AF6CA029E1" ma:contentTypeVersion="11" ma:contentTypeDescription="Create a new document." ma:contentTypeScope="" ma:versionID="89b9416c6ef72316d53135e3d5ae0eda">
  <xsd:schema xmlns:xsd="http://www.w3.org/2001/XMLSchema" xmlns:xs="http://www.w3.org/2001/XMLSchema" xmlns:p="http://schemas.microsoft.com/office/2006/metadata/properties" xmlns:ns2="011e498a-cec9-4a04-b9f0-8f2b00efe398" xmlns:ns3="30dff892-633f-44c0-bbcf-098b2602a020" targetNamespace="http://schemas.microsoft.com/office/2006/metadata/properties" ma:root="true" ma:fieldsID="0e899ca6c5ebaa4aef3a25b81320ca3b" ns2:_="" ns3:_="">
    <xsd:import namespace="011e498a-cec9-4a04-b9f0-8f2b00efe398"/>
    <xsd:import namespace="30dff892-633f-44c0-bbcf-098b2602a02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1e498a-cec9-4a04-b9f0-8f2b00efe39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aed434e-2057-4e20-9fa0-651e19c86a8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0dff892-633f-44c0-bbcf-098b2602a02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7dad6d1-775d-4d30-86be-df10ecb086a6}" ma:internalName="TaxCatchAll" ma:showField="CatchAllData" ma:web="30dff892-633f-44c0-bbcf-098b2602a02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3EE61B2-0139-4212-A9B3-5BB396D055AE}">
  <ds:schemaRefs>
    <ds:schemaRef ds:uri="http://schemas.microsoft.com/office/2006/metadata/properties"/>
    <ds:schemaRef ds:uri="http://schemas.microsoft.com/office/infopath/2007/PartnerControls"/>
    <ds:schemaRef ds:uri="30dff892-633f-44c0-bbcf-098b2602a020"/>
    <ds:schemaRef ds:uri="011e498a-cec9-4a04-b9f0-8f2b00efe398"/>
  </ds:schemaRefs>
</ds:datastoreItem>
</file>

<file path=customXml/itemProps2.xml><?xml version="1.0" encoding="utf-8"?>
<ds:datastoreItem xmlns:ds="http://schemas.openxmlformats.org/officeDocument/2006/customXml" ds:itemID="{42C3C128-7607-4AA4-B4AF-7EC8F7F53299}">
  <ds:schemaRefs>
    <ds:schemaRef ds:uri="http://schemas.openxmlformats.org/officeDocument/2006/bibliography"/>
  </ds:schemaRefs>
</ds:datastoreItem>
</file>

<file path=customXml/itemProps3.xml><?xml version="1.0" encoding="utf-8"?>
<ds:datastoreItem xmlns:ds="http://schemas.openxmlformats.org/officeDocument/2006/customXml" ds:itemID="{D0EA1F5D-1574-4090-A721-084D958ADE47}">
  <ds:schemaRefs>
    <ds:schemaRef ds:uri="http://schemas.microsoft.com/sharepoint/v3/contenttype/forms"/>
  </ds:schemaRefs>
</ds:datastoreItem>
</file>

<file path=customXml/itemProps4.xml><?xml version="1.0" encoding="utf-8"?>
<ds:datastoreItem xmlns:ds="http://schemas.openxmlformats.org/officeDocument/2006/customXml" ds:itemID="{DF7EC8DE-13C7-44EB-9119-372BF057FC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1e498a-cec9-4a04-b9f0-8f2b00efe398"/>
    <ds:schemaRef ds:uri="30dff892-633f-44c0-bbcf-098b2602a0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282e6722-cc35-4971-b38e-892511a64163}" enabled="1" method="Privileged" siteId="{aece5b19-8227-4c27-8218-1aea120ec062}" contentBits="0" removed="0"/>
</clbl:labelList>
</file>

<file path=docProps/app.xml><?xml version="1.0" encoding="utf-8"?>
<Properties xmlns="http://schemas.openxmlformats.org/officeDocument/2006/extended-properties" xmlns:vt="http://schemas.openxmlformats.org/officeDocument/2006/docPropsVTypes">
  <Template>Rapport</Template>
  <TotalTime>156</TotalTime>
  <Pages>1</Pages>
  <Words>5070</Words>
  <Characters>26872</Characters>
  <Application>Microsoft Office Word</Application>
  <DocSecurity>0</DocSecurity>
  <Lines>223</Lines>
  <Paragraphs>63</Paragraphs>
  <ScaleCrop>false</ScaleCrop>
  <HeadingPairs>
    <vt:vector size="2" baseType="variant">
      <vt:variant>
        <vt:lpstr>Rubrik</vt:lpstr>
      </vt:variant>
      <vt:variant>
        <vt:i4>1</vt:i4>
      </vt:variant>
    </vt:vector>
  </HeadingPairs>
  <TitlesOfParts>
    <vt:vector size="1" baseType="lpstr">
      <vt:lpstr>Del rapport Strukturbild Örebro Värmland</vt:lpstr>
    </vt:vector>
  </TitlesOfParts>
  <Company/>
  <LinksUpToDate>false</LinksUpToDate>
  <CharactersWithSpaces>31879</CharactersWithSpaces>
  <SharedDoc>false</SharedDoc>
  <HLinks>
    <vt:vector size="78" baseType="variant">
      <vt:variant>
        <vt:i4>1376307</vt:i4>
      </vt:variant>
      <vt:variant>
        <vt:i4>74</vt:i4>
      </vt:variant>
      <vt:variant>
        <vt:i4>0</vt:i4>
      </vt:variant>
      <vt:variant>
        <vt:i4>5</vt:i4>
      </vt:variant>
      <vt:variant>
        <vt:lpwstr/>
      </vt:variant>
      <vt:variant>
        <vt:lpwstr>_Toc230939216</vt:lpwstr>
      </vt:variant>
      <vt:variant>
        <vt:i4>1376307</vt:i4>
      </vt:variant>
      <vt:variant>
        <vt:i4>68</vt:i4>
      </vt:variant>
      <vt:variant>
        <vt:i4>0</vt:i4>
      </vt:variant>
      <vt:variant>
        <vt:i4>5</vt:i4>
      </vt:variant>
      <vt:variant>
        <vt:lpwstr/>
      </vt:variant>
      <vt:variant>
        <vt:lpwstr>_Toc230939215</vt:lpwstr>
      </vt:variant>
      <vt:variant>
        <vt:i4>1376307</vt:i4>
      </vt:variant>
      <vt:variant>
        <vt:i4>62</vt:i4>
      </vt:variant>
      <vt:variant>
        <vt:i4>0</vt:i4>
      </vt:variant>
      <vt:variant>
        <vt:i4>5</vt:i4>
      </vt:variant>
      <vt:variant>
        <vt:lpwstr/>
      </vt:variant>
      <vt:variant>
        <vt:lpwstr>_Toc230939214</vt:lpwstr>
      </vt:variant>
      <vt:variant>
        <vt:i4>1376307</vt:i4>
      </vt:variant>
      <vt:variant>
        <vt:i4>56</vt:i4>
      </vt:variant>
      <vt:variant>
        <vt:i4>0</vt:i4>
      </vt:variant>
      <vt:variant>
        <vt:i4>5</vt:i4>
      </vt:variant>
      <vt:variant>
        <vt:lpwstr/>
      </vt:variant>
      <vt:variant>
        <vt:lpwstr>_Toc230939213</vt:lpwstr>
      </vt:variant>
      <vt:variant>
        <vt:i4>1376307</vt:i4>
      </vt:variant>
      <vt:variant>
        <vt:i4>50</vt:i4>
      </vt:variant>
      <vt:variant>
        <vt:i4>0</vt:i4>
      </vt:variant>
      <vt:variant>
        <vt:i4>5</vt:i4>
      </vt:variant>
      <vt:variant>
        <vt:lpwstr/>
      </vt:variant>
      <vt:variant>
        <vt:lpwstr>_Toc230939212</vt:lpwstr>
      </vt:variant>
      <vt:variant>
        <vt:i4>1376307</vt:i4>
      </vt:variant>
      <vt:variant>
        <vt:i4>44</vt:i4>
      </vt:variant>
      <vt:variant>
        <vt:i4>0</vt:i4>
      </vt:variant>
      <vt:variant>
        <vt:i4>5</vt:i4>
      </vt:variant>
      <vt:variant>
        <vt:lpwstr/>
      </vt:variant>
      <vt:variant>
        <vt:lpwstr>_Toc230939211</vt:lpwstr>
      </vt:variant>
      <vt:variant>
        <vt:i4>1376307</vt:i4>
      </vt:variant>
      <vt:variant>
        <vt:i4>38</vt:i4>
      </vt:variant>
      <vt:variant>
        <vt:i4>0</vt:i4>
      </vt:variant>
      <vt:variant>
        <vt:i4>5</vt:i4>
      </vt:variant>
      <vt:variant>
        <vt:lpwstr/>
      </vt:variant>
      <vt:variant>
        <vt:lpwstr>_Toc230939210</vt:lpwstr>
      </vt:variant>
      <vt:variant>
        <vt:i4>1310771</vt:i4>
      </vt:variant>
      <vt:variant>
        <vt:i4>32</vt:i4>
      </vt:variant>
      <vt:variant>
        <vt:i4>0</vt:i4>
      </vt:variant>
      <vt:variant>
        <vt:i4>5</vt:i4>
      </vt:variant>
      <vt:variant>
        <vt:lpwstr/>
      </vt:variant>
      <vt:variant>
        <vt:lpwstr>_Toc230939209</vt:lpwstr>
      </vt:variant>
      <vt:variant>
        <vt:i4>1310771</vt:i4>
      </vt:variant>
      <vt:variant>
        <vt:i4>26</vt:i4>
      </vt:variant>
      <vt:variant>
        <vt:i4>0</vt:i4>
      </vt:variant>
      <vt:variant>
        <vt:i4>5</vt:i4>
      </vt:variant>
      <vt:variant>
        <vt:lpwstr/>
      </vt:variant>
      <vt:variant>
        <vt:lpwstr>_Toc230939208</vt:lpwstr>
      </vt:variant>
      <vt:variant>
        <vt:i4>1310771</vt:i4>
      </vt:variant>
      <vt:variant>
        <vt:i4>20</vt:i4>
      </vt:variant>
      <vt:variant>
        <vt:i4>0</vt:i4>
      </vt:variant>
      <vt:variant>
        <vt:i4>5</vt:i4>
      </vt:variant>
      <vt:variant>
        <vt:lpwstr/>
      </vt:variant>
      <vt:variant>
        <vt:lpwstr>_Toc230939207</vt:lpwstr>
      </vt:variant>
      <vt:variant>
        <vt:i4>1310771</vt:i4>
      </vt:variant>
      <vt:variant>
        <vt:i4>14</vt:i4>
      </vt:variant>
      <vt:variant>
        <vt:i4>0</vt:i4>
      </vt:variant>
      <vt:variant>
        <vt:i4>5</vt:i4>
      </vt:variant>
      <vt:variant>
        <vt:lpwstr/>
      </vt:variant>
      <vt:variant>
        <vt:lpwstr>_Toc230939206</vt:lpwstr>
      </vt:variant>
      <vt:variant>
        <vt:i4>1310771</vt:i4>
      </vt:variant>
      <vt:variant>
        <vt:i4>8</vt:i4>
      </vt:variant>
      <vt:variant>
        <vt:i4>0</vt:i4>
      </vt:variant>
      <vt:variant>
        <vt:i4>5</vt:i4>
      </vt:variant>
      <vt:variant>
        <vt:lpwstr/>
      </vt:variant>
      <vt:variant>
        <vt:lpwstr>_Toc230939205</vt:lpwstr>
      </vt:variant>
      <vt:variant>
        <vt:i4>1310771</vt:i4>
      </vt:variant>
      <vt:variant>
        <vt:i4>2</vt:i4>
      </vt:variant>
      <vt:variant>
        <vt:i4>0</vt:i4>
      </vt:variant>
      <vt:variant>
        <vt:i4>5</vt:i4>
      </vt:variant>
      <vt:variant>
        <vt:lpwstr/>
      </vt:variant>
      <vt:variant>
        <vt:lpwstr>_Toc230939204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 rapport Strukturbild Örebro Värmland</dc:title>
  <dc:subject/>
  <dc:creator>Grabö Linus, Reg utv Samhällsplanering och Infrastruktur</dc:creator>
  <cp:keywords/>
  <dc:description/>
  <cp:lastModifiedBy>Samuel Gök</cp:lastModifiedBy>
  <cp:revision>782</cp:revision>
  <dcterms:created xsi:type="dcterms:W3CDTF">2026-04-10T17:41:00Z</dcterms:created>
  <dcterms:modified xsi:type="dcterms:W3CDTF">2026-06-11T12:41:00Z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0x010100F6E1EB467E200245A097C1AF6CA029E1</vt:lpwstr>
  </property>
  <property fmtid="{D5CDD505-2E9C-101B-9397-08002B2CF9AE}" pid="3" name="MediaServiceImageTags">
    <vt:lpwstr/>
  </property>
  <property fmtid="{D5CDD505-2E9C-101B-9397-08002B2CF9AE}" pid="4" name="docLang">
    <vt:lpwstr>sv</vt:lpwstr>
  </property>
</Properties>
</file>